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E9D7F" w14:textId="189CF410" w:rsidR="0016287A" w:rsidRPr="005E5903" w:rsidRDefault="0016287A" w:rsidP="00F23471">
      <w:pPr>
        <w:tabs>
          <w:tab w:val="right" w:pos="9781"/>
        </w:tabs>
        <w:rPr>
          <w:rFonts w:ascii="Arial" w:eastAsia="游明朝" w:hAnsi="Arial" w:cs="Arial" w:hint="eastAsia"/>
          <w:b/>
          <w:noProof/>
          <w:sz w:val="24"/>
          <w:szCs w:val="24"/>
        </w:rPr>
      </w:pPr>
      <w:r w:rsidRPr="00010EB8">
        <w:rPr>
          <w:rFonts w:ascii="Arial" w:hAnsi="Arial" w:cs="Arial"/>
          <w:b/>
          <w:noProof/>
          <w:sz w:val="24"/>
          <w:szCs w:val="24"/>
        </w:rPr>
        <w:t>SA WG2 Meeting #S2-1</w:t>
      </w:r>
      <w:r w:rsidR="00A7359E">
        <w:rPr>
          <w:rFonts w:ascii="Arial" w:hAnsi="Arial" w:cs="Arial"/>
          <w:b/>
          <w:noProof/>
          <w:sz w:val="24"/>
          <w:szCs w:val="24"/>
        </w:rPr>
        <w:t>51</w:t>
      </w:r>
      <w:r w:rsidR="00F6632A" w:rsidRPr="00010EB8">
        <w:rPr>
          <w:rFonts w:ascii="Arial" w:hAnsi="Arial" w:cs="Arial"/>
          <w:b/>
          <w:noProof/>
          <w:sz w:val="24"/>
          <w:szCs w:val="24"/>
        </w:rPr>
        <w:t>E</w:t>
      </w:r>
      <w:r w:rsidRPr="00010EB8">
        <w:rPr>
          <w:rFonts w:ascii="Arial" w:hAnsi="Arial" w:cs="Arial"/>
          <w:b/>
          <w:noProof/>
          <w:sz w:val="24"/>
          <w:szCs w:val="24"/>
        </w:rPr>
        <w:tab/>
      </w:r>
      <w:r w:rsidR="00A7359E">
        <w:rPr>
          <w:rFonts w:ascii="Arial" w:hAnsi="Arial" w:cs="Arial"/>
          <w:b/>
          <w:noProof/>
          <w:sz w:val="24"/>
          <w:szCs w:val="24"/>
        </w:rPr>
        <w:t>S2-220</w:t>
      </w:r>
      <w:r w:rsidR="005E5903">
        <w:rPr>
          <w:rFonts w:ascii="Arial" w:eastAsia="游明朝" w:hAnsi="Arial" w:cs="Arial" w:hint="eastAsia"/>
          <w:b/>
          <w:noProof/>
          <w:sz w:val="24"/>
          <w:szCs w:val="24"/>
        </w:rPr>
        <w:t>3998</w:t>
      </w:r>
    </w:p>
    <w:p w14:paraId="056E9D80" w14:textId="4727B6C3" w:rsidR="0016287A" w:rsidRPr="00010EB8" w:rsidRDefault="00A7359E"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40FD9">
        <w:rPr>
          <w:rFonts w:ascii="Arial" w:hAnsi="Arial" w:cs="Arial"/>
          <w:b/>
          <w:noProof/>
          <w:sz w:val="24"/>
          <w:szCs w:val="24"/>
        </w:rPr>
        <w:t>6</w:t>
      </w:r>
      <w:r w:rsidR="006D60E3" w:rsidRPr="00010EB8">
        <w:rPr>
          <w:rFonts w:ascii="Arial" w:hAnsi="Arial" w:cs="Arial"/>
          <w:b/>
          <w:noProof/>
          <w:sz w:val="24"/>
          <w:szCs w:val="24"/>
        </w:rPr>
        <w:t xml:space="preserve"> - </w:t>
      </w:r>
      <w:r w:rsidR="00DB21E9">
        <w:rPr>
          <w:rFonts w:ascii="Arial" w:hAnsi="Arial" w:cs="Arial"/>
          <w:b/>
          <w:noProof/>
          <w:sz w:val="24"/>
          <w:szCs w:val="24"/>
        </w:rPr>
        <w:t>2</w:t>
      </w:r>
      <w:r>
        <w:rPr>
          <w:rFonts w:ascii="Arial" w:hAnsi="Arial" w:cs="Arial"/>
          <w:b/>
          <w:noProof/>
          <w:sz w:val="24"/>
          <w:szCs w:val="24"/>
        </w:rPr>
        <w:t>0</w:t>
      </w:r>
      <w:r w:rsidR="006D60E3" w:rsidRPr="00010EB8">
        <w:rPr>
          <w:rFonts w:ascii="Arial" w:hAnsi="Arial" w:cs="Arial"/>
          <w:b/>
          <w:noProof/>
          <w:sz w:val="24"/>
          <w:szCs w:val="24"/>
        </w:rPr>
        <w:t xml:space="preserve"> </w:t>
      </w:r>
      <w:r>
        <w:rPr>
          <w:rFonts w:ascii="Arial" w:hAnsi="Arial" w:cs="Arial"/>
          <w:b/>
          <w:noProof/>
          <w:sz w:val="24"/>
          <w:szCs w:val="24"/>
        </w:rPr>
        <w:t>May</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0"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229A1A9A"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5D37F3" w:rsidRPr="00010EB8">
        <w:rPr>
          <w:rFonts w:ascii="Arial" w:hAnsi="Arial" w:cs="Arial"/>
          <w:b/>
        </w:rPr>
        <w:t>Solution</w:t>
      </w:r>
      <w:r w:rsidR="00914F21" w:rsidRPr="00010EB8">
        <w:rPr>
          <w:rFonts w:ascii="Arial" w:hAnsi="Arial" w:cs="Arial"/>
          <w:b/>
        </w:rPr>
        <w:t xml:space="preserve"> (WT#1)</w:t>
      </w:r>
      <w:r w:rsidR="005D37F3" w:rsidRPr="00010EB8">
        <w:rPr>
          <w:rFonts w:ascii="Arial" w:hAnsi="Arial" w:cs="Arial"/>
          <w:b/>
        </w:rPr>
        <w:t xml:space="preserve">: </w:t>
      </w:r>
      <w:r w:rsidR="00714836" w:rsidRPr="00714836">
        <w:rPr>
          <w:rFonts w:ascii="Arial" w:hAnsi="Arial" w:cs="Arial"/>
          <w:b/>
        </w:rPr>
        <w:t xml:space="preserve">Support service continuity between </w:t>
      </w:r>
      <w:r w:rsidR="00A7359E">
        <w:rPr>
          <w:rFonts w:ascii="Arial" w:hAnsi="Arial" w:cs="Arial"/>
          <w:b/>
        </w:rPr>
        <w:t xml:space="preserve">distributed </w:t>
      </w:r>
      <w:r w:rsidR="00714836" w:rsidRPr="00714836">
        <w:rPr>
          <w:rFonts w:ascii="Arial" w:hAnsi="Arial" w:cs="Arial"/>
          <w:b/>
        </w:rPr>
        <w:t>equivalent SNPNs</w:t>
      </w:r>
    </w:p>
    <w:p w14:paraId="056E9D84" w14:textId="2C3FE666"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r>
      <w:r w:rsidR="00AB7DC0">
        <w:rPr>
          <w:rFonts w:ascii="Arial" w:hAnsi="Arial" w:cs="Arial"/>
          <w:b/>
          <w:bCs/>
        </w:rPr>
        <w:t>Approval</w:t>
      </w:r>
      <w:r w:rsidRPr="00010EB8">
        <w:rPr>
          <w:rFonts w:ascii="Arial" w:hAnsi="Arial" w:cs="Arial"/>
          <w:b/>
        </w:rPr>
        <w:tab/>
      </w:r>
    </w:p>
    <w:p w14:paraId="056E9D85" w14:textId="09BC2FF9"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F6632A" w:rsidRPr="00010EB8">
        <w:rPr>
          <w:rFonts w:ascii="Arial" w:hAnsi="Arial" w:cs="Arial"/>
          <w:b/>
        </w:rPr>
        <w:t>4</w:t>
      </w:r>
    </w:p>
    <w:p w14:paraId="056E9D86" w14:textId="49544ACF" w:rsidR="00B64E87" w:rsidRPr="00010EB8" w:rsidRDefault="00B64E87" w:rsidP="00B64E87">
      <w:pPr>
        <w:ind w:left="2127" w:hanging="2127"/>
        <w:rPr>
          <w:rFonts w:ascii="Arial" w:hAnsi="Arial" w:cs="Arial"/>
          <w:b/>
        </w:rPr>
      </w:pPr>
      <w:r w:rsidRPr="00010EB8">
        <w:rPr>
          <w:rFonts w:ascii="Arial" w:hAnsi="Arial" w:cs="Arial"/>
          <w:b/>
        </w:rPr>
        <w:t>Work Item / Release:</w:t>
      </w:r>
      <w:r w:rsidRPr="00010EB8">
        <w:rPr>
          <w:rFonts w:ascii="Arial" w:hAnsi="Arial" w:cs="Arial"/>
          <w:b/>
        </w:rPr>
        <w:tab/>
        <w:t>FS_eNPN</w:t>
      </w:r>
      <w:r w:rsidR="00AB37D1" w:rsidRPr="00010EB8">
        <w:rPr>
          <w:rFonts w:ascii="Arial" w:hAnsi="Arial" w:cs="Arial"/>
          <w:b/>
        </w:rPr>
        <w:t>_ph2</w:t>
      </w:r>
      <w:r w:rsidRPr="00010EB8">
        <w:rPr>
          <w:rFonts w:ascii="Arial" w:hAnsi="Arial" w:cs="Arial"/>
          <w:b/>
        </w:rPr>
        <w:t xml:space="preserve"> / Rel-1</w:t>
      </w:r>
      <w:r w:rsidR="00AB37D1" w:rsidRPr="00010EB8">
        <w:rPr>
          <w:rFonts w:ascii="Arial" w:hAnsi="Arial" w:cs="Arial"/>
          <w:b/>
        </w:rPr>
        <w:t>8</w:t>
      </w:r>
    </w:p>
    <w:p w14:paraId="056E9D87" w14:textId="37012BFD" w:rsidR="00B64E87" w:rsidRPr="00010EB8" w:rsidRDefault="00B64E87" w:rsidP="00B64E87">
      <w:pPr>
        <w:rPr>
          <w:rFonts w:ascii="Arial" w:hAnsi="Arial" w:cs="Arial"/>
          <w:i/>
        </w:rPr>
      </w:pPr>
      <w:r w:rsidRPr="00010EB8">
        <w:rPr>
          <w:rFonts w:ascii="Arial" w:hAnsi="Arial" w:cs="Arial"/>
          <w:i/>
        </w:rPr>
        <w:t xml:space="preserve">Abstract of the contribution: This paper proposes </w:t>
      </w:r>
      <w:r w:rsidR="00714836">
        <w:rPr>
          <w:rFonts w:ascii="Arial" w:hAnsi="Arial" w:cs="Arial"/>
          <w:i/>
        </w:rPr>
        <w:t xml:space="preserve">a </w:t>
      </w:r>
      <w:r w:rsidRPr="00010EB8">
        <w:rPr>
          <w:rFonts w:ascii="Arial" w:hAnsi="Arial" w:cs="Arial"/>
          <w:i/>
        </w:rPr>
        <w:t xml:space="preserve">solution to address </w:t>
      </w:r>
      <w:r w:rsidR="00A7359E">
        <w:rPr>
          <w:rFonts w:ascii="Arial" w:hAnsi="Arial" w:cs="Arial"/>
          <w:i/>
        </w:rPr>
        <w:t xml:space="preserve">service continuity related to </w:t>
      </w:r>
      <w:r w:rsidRPr="00010EB8">
        <w:rPr>
          <w:rFonts w:ascii="Arial" w:hAnsi="Arial" w:cs="Arial"/>
          <w:i/>
        </w:rPr>
        <w:t>the Key Issue #</w:t>
      </w:r>
      <w:r w:rsidR="00D1196F">
        <w:rPr>
          <w:rFonts w:ascii="Arial" w:hAnsi="Arial" w:cs="Arial"/>
          <w:i/>
        </w:rPr>
        <w:t>1</w:t>
      </w:r>
      <w:r w:rsidRPr="00010EB8">
        <w:rPr>
          <w:rFonts w:ascii="Arial" w:hAnsi="Arial" w:cs="Arial"/>
          <w:i/>
        </w:rPr>
        <w:t xml:space="preserve">: </w:t>
      </w:r>
      <w:r w:rsidR="00A7359E" w:rsidRPr="00A7359E">
        <w:rPr>
          <w:rFonts w:ascii="Arial" w:hAnsi="Arial" w:cs="Arial"/>
          <w:i/>
        </w:rPr>
        <w:t>Enabling support for idle and connected mode mobility between SNPNs without new network selection</w:t>
      </w:r>
      <w:r w:rsidR="00A7359E">
        <w:rPr>
          <w:rFonts w:ascii="Arial" w:hAnsi="Arial" w:cs="Arial"/>
          <w:i/>
        </w:rPr>
        <w:t>.</w:t>
      </w:r>
    </w:p>
    <w:p w14:paraId="056E9D88" w14:textId="77777777" w:rsidR="00B64E87" w:rsidRPr="00010EB8" w:rsidRDefault="00B64E87" w:rsidP="00B64E87">
      <w:pPr>
        <w:pStyle w:val="1"/>
        <w:rPr>
          <w:rFonts w:cs="Arial"/>
          <w:b/>
          <w:sz w:val="22"/>
        </w:rPr>
      </w:pPr>
      <w:r w:rsidRPr="00010EB8">
        <w:t>Discussion</w:t>
      </w:r>
    </w:p>
    <w:p w14:paraId="2883707D" w14:textId="36779FD1" w:rsidR="00A7359E" w:rsidRPr="00A7359E" w:rsidRDefault="00E60A4E" w:rsidP="00E60A4E">
      <w:pPr>
        <w:pStyle w:val="B1"/>
        <w:ind w:left="0" w:firstLine="0"/>
        <w:rPr>
          <w:rFonts w:eastAsia="游明朝"/>
        </w:rPr>
      </w:pPr>
      <w:r>
        <w:rPr>
          <w:rFonts w:eastAsia="游明朝"/>
        </w:rPr>
        <w:t>As defined in TS</w:t>
      </w:r>
      <w:r w:rsidR="00364423">
        <w:rPr>
          <w:rFonts w:eastAsia="游明朝"/>
        </w:rPr>
        <w:t xml:space="preserve"> </w:t>
      </w:r>
      <w:r w:rsidR="0067380B">
        <w:rPr>
          <w:rFonts w:eastAsia="游明朝"/>
        </w:rPr>
        <w:t>23.501 [3</w:t>
      </w:r>
      <w:r>
        <w:rPr>
          <w:rFonts w:eastAsia="游明朝"/>
        </w:rPr>
        <w:t xml:space="preserve">], </w:t>
      </w:r>
      <w:r w:rsidR="0056462A" w:rsidRPr="0056462A">
        <w:rPr>
          <w:rFonts w:eastAsia="游明朝"/>
        </w:rPr>
        <w:t xml:space="preserve">session and service continuity need to be </w:t>
      </w:r>
      <w:r w:rsidR="00364423">
        <w:rPr>
          <w:rFonts w:eastAsia="游明朝"/>
        </w:rPr>
        <w:t>considered simultaneously</w:t>
      </w:r>
      <w:r w:rsidR="0056462A" w:rsidRPr="0056462A">
        <w:rPr>
          <w:rFonts w:eastAsia="游明朝"/>
        </w:rPr>
        <w:t>.</w:t>
      </w:r>
      <w:r w:rsidR="005E605F">
        <w:rPr>
          <w:rFonts w:eastAsia="游明朝"/>
        </w:rPr>
        <w:t xml:space="preserve"> </w:t>
      </w:r>
      <w:r w:rsidR="005313E0">
        <w:rPr>
          <w:rFonts w:eastAsia="游明朝"/>
        </w:rPr>
        <w:t>According to the definitions in the document, “session continuity”</w:t>
      </w:r>
      <w:r w:rsidR="00D77A3F">
        <w:rPr>
          <w:rFonts w:eastAsia="游明朝"/>
        </w:rPr>
        <w:t xml:space="preserve"> means the continuity of a PDU session</w:t>
      </w:r>
      <w:r w:rsidR="005455A6">
        <w:rPr>
          <w:rFonts w:eastAsia="游明朝"/>
        </w:rPr>
        <w:t xml:space="preserve">. </w:t>
      </w:r>
    </w:p>
    <w:p w14:paraId="691C0ABF" w14:textId="359CE7D5" w:rsidR="0056462A" w:rsidRDefault="00FD0B04" w:rsidP="00E60A4E">
      <w:pPr>
        <w:pStyle w:val="B1"/>
        <w:ind w:left="0" w:firstLine="0"/>
        <w:rPr>
          <w:rFonts w:eastAsia="游明朝"/>
        </w:rPr>
      </w:pPr>
      <w:r>
        <w:rPr>
          <w:rFonts w:eastAsia="游明朝" w:hint="eastAsia"/>
        </w:rPr>
        <w:t>I</w:t>
      </w:r>
      <w:r>
        <w:rPr>
          <w:rFonts w:eastAsia="游明朝"/>
        </w:rPr>
        <w:t>n a case where equivalent SNPNs in the same administrative entities are deployed in different</w:t>
      </w:r>
      <w:r w:rsidR="008B27B1">
        <w:rPr>
          <w:rFonts w:eastAsia="游明朝"/>
        </w:rPr>
        <w:t xml:space="preserve"> locations</w:t>
      </w:r>
      <w:r w:rsidR="003813FA">
        <w:rPr>
          <w:rFonts w:eastAsia="游明朝"/>
        </w:rPr>
        <w:t xml:space="preserve">, </w:t>
      </w:r>
      <w:r w:rsidR="001058CC">
        <w:rPr>
          <w:rFonts w:eastAsia="游明朝"/>
        </w:rPr>
        <w:t>the a</w:t>
      </w:r>
      <w:r w:rsidR="001058CC" w:rsidRPr="009E0DE1">
        <w:t>nchoring point</w:t>
      </w:r>
      <w:r w:rsidR="001058CC">
        <w:rPr>
          <w:rFonts w:eastAsia="游明朝"/>
        </w:rPr>
        <w:t xml:space="preserve"> may change when </w:t>
      </w:r>
      <w:r w:rsidR="007F6431">
        <w:rPr>
          <w:rFonts w:eastAsia="游明朝"/>
        </w:rPr>
        <w:t>UE moves from an SNPN to another SNPN.</w:t>
      </w:r>
      <w:r w:rsidR="00347352">
        <w:rPr>
          <w:rFonts w:eastAsia="游明朝"/>
        </w:rPr>
        <w:t xml:space="preserve"> This contribution focuses on the service continuity</w:t>
      </w:r>
      <w:r w:rsidR="00A7359E">
        <w:rPr>
          <w:rFonts w:eastAsia="游明朝"/>
        </w:rPr>
        <w:t xml:space="preserve"> between the distributed equivalent SNPNs</w:t>
      </w:r>
      <w:r w:rsidR="00347352">
        <w:rPr>
          <w:rFonts w:eastAsia="游明朝"/>
        </w:rPr>
        <w:t>.</w:t>
      </w:r>
    </w:p>
    <w:p w14:paraId="01A40E03" w14:textId="77777777" w:rsidR="002736E1" w:rsidRPr="002736E1" w:rsidRDefault="002736E1" w:rsidP="003E5AFA">
      <w:pPr>
        <w:pStyle w:val="B1"/>
        <w:rPr>
          <w:rFonts w:eastAsia="Malgun Gothic"/>
          <w:lang w:val="en-US" w:eastAsia="ko-KR"/>
        </w:rPr>
      </w:pPr>
    </w:p>
    <w:p w14:paraId="056E9D8C" w14:textId="77777777" w:rsidR="00B64E87" w:rsidRPr="00010EB8" w:rsidRDefault="00B64E87" w:rsidP="00B64E87">
      <w:pPr>
        <w:pStyle w:val="1"/>
      </w:pPr>
      <w:r w:rsidRPr="00010EB8">
        <w:t>Proposal</w:t>
      </w:r>
    </w:p>
    <w:p w14:paraId="056E9D8D" w14:textId="4E2E4BF5" w:rsidR="00B64E87" w:rsidRPr="00010EB8" w:rsidRDefault="00B64E87" w:rsidP="00B64E87">
      <w:r w:rsidRPr="00010EB8">
        <w:t>Add the following solution to TR 23.700-0</w:t>
      </w:r>
      <w:r w:rsidR="00527FA9" w:rsidRPr="00010EB8">
        <w:t>8</w:t>
      </w:r>
      <w:r w:rsidRPr="00010EB8">
        <w:t>.</w:t>
      </w:r>
    </w:p>
    <w:p w14:paraId="1547451A" w14:textId="77777777" w:rsidR="009546B2" w:rsidRDefault="009546B2" w:rsidP="009546B2">
      <w:pPr>
        <w:rPr>
          <w:noProof/>
          <w:color w:val="auto"/>
          <w:lang w:val="en-US"/>
        </w:rPr>
      </w:pPr>
    </w:p>
    <w:p w14:paraId="6A32B203" w14:textId="77777777" w:rsidR="009546B2" w:rsidRPr="00511B06" w:rsidRDefault="009546B2" w:rsidP="0095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511B06">
        <w:rPr>
          <w:rFonts w:ascii="Arial" w:hAnsi="Arial" w:cs="Arial"/>
          <w:noProof/>
          <w:color w:val="0000FF"/>
          <w:sz w:val="28"/>
          <w:szCs w:val="28"/>
        </w:rPr>
        <w:t>* * * First Change * * * *</w:t>
      </w:r>
    </w:p>
    <w:p w14:paraId="235310CE" w14:textId="44B87053" w:rsidR="004B787A" w:rsidRPr="009546B2" w:rsidRDefault="004B787A" w:rsidP="00B64E87">
      <w:pPr>
        <w:jc w:val="center"/>
        <w:rPr>
          <w:rFonts w:eastAsia="游明朝" w:cs="Arial"/>
          <w:noProof/>
          <w:color w:val="FF0000"/>
          <w:sz w:val="44"/>
          <w:szCs w:val="44"/>
          <w:lang w:val="en-US"/>
        </w:rPr>
      </w:pPr>
    </w:p>
    <w:p w14:paraId="3D207C04" w14:textId="77777777" w:rsidR="004B787A" w:rsidRDefault="004B787A" w:rsidP="004B787A">
      <w:pPr>
        <w:pStyle w:val="2"/>
      </w:pPr>
      <w:bookmarkStart w:id="1" w:name="_Toc97274351"/>
      <w:r>
        <w:t>5.1</w:t>
      </w:r>
      <w:r>
        <w:tab/>
        <w:t>Key Issue #1: Enabling support for idle and connected mode mobility between SNPNs without new network selection</w:t>
      </w:r>
      <w:bookmarkEnd w:id="1"/>
    </w:p>
    <w:p w14:paraId="22427E8C" w14:textId="77777777" w:rsidR="004B787A" w:rsidRDefault="004B787A" w:rsidP="004B787A">
      <w:pPr>
        <w:pStyle w:val="3"/>
        <w:rPr>
          <w:lang w:eastAsia="ko-KR"/>
        </w:rPr>
      </w:pPr>
      <w:bookmarkStart w:id="2" w:name="_Toc97274352"/>
      <w:r>
        <w:rPr>
          <w:lang w:eastAsia="ko-KR"/>
        </w:rPr>
        <w:t>5.1.1</w:t>
      </w:r>
      <w:r>
        <w:rPr>
          <w:lang w:eastAsia="ko-KR"/>
        </w:rPr>
        <w:tab/>
        <w:t>Description</w:t>
      </w:r>
      <w:bookmarkEnd w:id="2"/>
    </w:p>
    <w:p w14:paraId="6BFD7335" w14:textId="4AE08196" w:rsidR="004B787A" w:rsidRDefault="004B787A" w:rsidP="004B787A">
      <w:pPr>
        <w:rPr>
          <w:lang w:eastAsia="zh-CN"/>
        </w:rPr>
      </w:pPr>
      <w:r>
        <w:rPr>
          <w:lang w:eastAsia="zh-CN"/>
        </w:rPr>
        <w:t xml:space="preserve">The </w:t>
      </w:r>
      <w:ins w:id="3" w:author="DEMPO HIROSHI(傅寳　浩史)" w:date="2022-05-01T16:12:00Z">
        <w:r w:rsidR="00EA12F8">
          <w:rPr>
            <w:rFonts w:eastAsia="游明朝" w:hint="eastAsia"/>
          </w:rPr>
          <w:t>e</w:t>
        </w:r>
      </w:ins>
      <w:r>
        <w:rPr>
          <w:lang w:eastAsia="zh-CN"/>
        </w:rPr>
        <w:t>NPN Phase 2 study item contains following work task that assumes the UE is in SNPN access mode: Support for enhanced mobility by enabling support for idle and connected mode mobility between SNPNs without new network selection. This KI aims at studying impacts to the 5G System for scenarios where the UE has a subscription with each of the source and target SNPN or can access both the source and target SNPN using credentials from a Credentials Holder:</w:t>
      </w:r>
    </w:p>
    <w:p w14:paraId="7539BADA" w14:textId="77777777" w:rsidR="004B787A" w:rsidRDefault="004B787A" w:rsidP="004B787A">
      <w:pPr>
        <w:pStyle w:val="B1"/>
        <w:rPr>
          <w:rFonts w:eastAsia="ＭＳ 明朝"/>
          <w:lang w:val="en-US"/>
        </w:rPr>
      </w:pPr>
      <w:r>
        <w:rPr>
          <w:rFonts w:eastAsia="ＭＳ 明朝"/>
          <w:lang w:val="en-US"/>
        </w:rPr>
        <w:t>-</w:t>
      </w:r>
      <w:r>
        <w:rPr>
          <w:rFonts w:eastAsia="ＭＳ 明朝"/>
          <w:lang w:val="en-US"/>
        </w:rPr>
        <w:tab/>
        <w:t>Study how to enable optimizations for idle mode mobility without new network selection in the inter-SNPN mobility case.</w:t>
      </w:r>
    </w:p>
    <w:p w14:paraId="42C22E1D" w14:textId="77777777" w:rsidR="004B787A" w:rsidRDefault="004B787A" w:rsidP="004B787A">
      <w:pPr>
        <w:pStyle w:val="B1"/>
        <w:rPr>
          <w:rFonts w:eastAsia="ＭＳ 明朝"/>
          <w:lang w:val="en-US"/>
        </w:rPr>
      </w:pPr>
      <w:r>
        <w:rPr>
          <w:rFonts w:eastAsia="ＭＳ 明朝"/>
          <w:lang w:val="en-US"/>
        </w:rPr>
        <w:t>-</w:t>
      </w:r>
      <w:r>
        <w:rPr>
          <w:rFonts w:eastAsia="ＭＳ 明朝"/>
          <w:lang w:val="en-US"/>
        </w:rPr>
        <w:tab/>
        <w:t>Study how to enable optimizations for connected mode mobility without new network selection in the inter-SNPN mobility case.</w:t>
      </w:r>
    </w:p>
    <w:p w14:paraId="2E6FDE2F" w14:textId="19DEF305" w:rsidR="004B787A" w:rsidRDefault="004B787A" w:rsidP="004B787A">
      <w:pPr>
        <w:pStyle w:val="B1"/>
        <w:rPr>
          <w:rFonts w:eastAsia="ＭＳ 明朝"/>
          <w:lang w:val="en-US"/>
        </w:rPr>
      </w:pPr>
      <w:r>
        <w:rPr>
          <w:rFonts w:eastAsia="ＭＳ 明朝"/>
          <w:lang w:val="en-US"/>
        </w:rPr>
        <w:lastRenderedPageBreak/>
        <w:t>-</w:t>
      </w:r>
      <w:r>
        <w:rPr>
          <w:rFonts w:eastAsia="ＭＳ 明朝"/>
          <w:lang w:val="en-US"/>
        </w:rPr>
        <w:tab/>
        <w:t xml:space="preserve">Whether and how session </w:t>
      </w:r>
      <w:ins w:id="4" w:author="DEMPO HIROSHI(傅寳　浩史)" w:date="2022-05-01T16:12:00Z">
        <w:r w:rsidR="00EA12F8">
          <w:rPr>
            <w:rFonts w:eastAsia="ＭＳ 明朝"/>
            <w:lang w:val="en-US"/>
          </w:rPr>
          <w:t xml:space="preserve">and service </w:t>
        </w:r>
      </w:ins>
      <w:r>
        <w:rPr>
          <w:rFonts w:eastAsia="ＭＳ 明朝"/>
          <w:lang w:val="en-US"/>
        </w:rPr>
        <w:t>continuity can be supported in case of idle mode and connected mode mobility between SNPNs.</w:t>
      </w:r>
    </w:p>
    <w:p w14:paraId="14AB8E23" w14:textId="3DCF72E1" w:rsidR="004B787A" w:rsidRDefault="004B787A" w:rsidP="004B787A">
      <w:pPr>
        <w:pStyle w:val="B1"/>
        <w:rPr>
          <w:rFonts w:eastAsia="ＭＳ 明朝"/>
          <w:lang w:val="en-US"/>
        </w:rPr>
      </w:pPr>
      <w:r>
        <w:rPr>
          <w:rFonts w:eastAsia="ＭＳ 明朝"/>
          <w:lang w:val="en-US"/>
        </w:rPr>
        <w:t>-</w:t>
      </w:r>
      <w:r>
        <w:rPr>
          <w:rFonts w:eastAsia="ＭＳ 明朝"/>
          <w:lang w:val="en-US"/>
        </w:rPr>
        <w:tab/>
        <w:t>Whether and which additional information transfer between SNPNs on top of Rel-17 is required for the above</w:t>
      </w:r>
      <w:r w:rsidR="00060FA6">
        <w:rPr>
          <w:rFonts w:eastAsia="ＭＳ 明朝" w:hint="eastAsia"/>
          <w:lang w:val="en-US"/>
        </w:rPr>
        <w:t xml:space="preserve">　</w:t>
      </w:r>
      <w:r>
        <w:rPr>
          <w:rFonts w:eastAsia="ＭＳ 明朝"/>
          <w:lang w:val="en-US"/>
        </w:rPr>
        <w:t>mentioned mobility scenarios.</w:t>
      </w:r>
    </w:p>
    <w:p w14:paraId="2123FE11" w14:textId="6F7D51C9" w:rsidR="000F0FB3" w:rsidRDefault="000F0FB3" w:rsidP="000F0FB3">
      <w:pPr>
        <w:rPr>
          <w:rFonts w:eastAsia="游明朝"/>
          <w:noProof/>
          <w:color w:val="auto"/>
          <w:lang w:val="en-US"/>
        </w:rPr>
      </w:pPr>
    </w:p>
    <w:p w14:paraId="2D4818D5" w14:textId="77777777" w:rsidR="007F7D7C" w:rsidRPr="00A610E6" w:rsidRDefault="007F7D7C" w:rsidP="007F7D7C">
      <w:pPr>
        <w:rPr>
          <w:rFonts w:eastAsia="游明朝"/>
          <w:noProof/>
          <w:color w:val="auto"/>
          <w:lang w:val="en-US"/>
        </w:rPr>
      </w:pPr>
    </w:p>
    <w:p w14:paraId="41ED8130" w14:textId="77777777" w:rsidR="007F7D7C" w:rsidRPr="00511B06" w:rsidRDefault="007F7D7C" w:rsidP="007F7D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511B06">
        <w:rPr>
          <w:rFonts w:ascii="Arial" w:hAnsi="Arial" w:cs="Arial"/>
          <w:noProof/>
          <w:color w:val="0000FF"/>
          <w:sz w:val="28"/>
          <w:szCs w:val="28"/>
        </w:rPr>
        <w:t>* * * Second Change * * * *</w:t>
      </w:r>
    </w:p>
    <w:p w14:paraId="0528E731" w14:textId="77777777" w:rsidR="00EF2F63" w:rsidRDefault="00EF2F63" w:rsidP="00EF2F63">
      <w:pPr>
        <w:pStyle w:val="2"/>
        <w:rPr>
          <w:lang w:eastAsia="zh-CN"/>
        </w:rPr>
      </w:pPr>
      <w:bookmarkStart w:id="5" w:name="_Toc23326074"/>
      <w:bookmarkStart w:id="6" w:name="_Toc25934675"/>
      <w:bookmarkStart w:id="7" w:name="_Toc26337055"/>
      <w:bookmarkStart w:id="8" w:name="_Toc31114302"/>
      <w:bookmarkStart w:id="9" w:name="_Toc43392576"/>
      <w:bookmarkStart w:id="10" w:name="_Toc43475372"/>
      <w:bookmarkStart w:id="11" w:name="_Toc50558976"/>
      <w:bookmarkStart w:id="12" w:name="_Toc54940331"/>
      <w:bookmarkStart w:id="13" w:name="_Toc54952046"/>
      <w:bookmarkStart w:id="14" w:name="_Toc57233494"/>
      <w:bookmarkStart w:id="15" w:name="_Toc68068806"/>
      <w:bookmarkStart w:id="16" w:name="_Toc97274364"/>
      <w:r>
        <w:t>6.0</w:t>
      </w:r>
      <w:r>
        <w:tab/>
      </w:r>
      <w:r>
        <w:rPr>
          <w:lang w:eastAsia="zh-CN"/>
        </w:rPr>
        <w:t>Mapping Solutions to Key Issues</w:t>
      </w:r>
      <w:bookmarkEnd w:id="5"/>
      <w:bookmarkEnd w:id="6"/>
      <w:bookmarkEnd w:id="7"/>
      <w:bookmarkEnd w:id="8"/>
      <w:bookmarkEnd w:id="9"/>
      <w:bookmarkEnd w:id="10"/>
      <w:bookmarkEnd w:id="11"/>
      <w:bookmarkEnd w:id="12"/>
      <w:bookmarkEnd w:id="13"/>
      <w:bookmarkEnd w:id="14"/>
      <w:bookmarkEnd w:id="15"/>
      <w:bookmarkEnd w:id="16"/>
    </w:p>
    <w:p w14:paraId="0D39FD9F" w14:textId="77777777" w:rsidR="00EF2F63" w:rsidRDefault="00EF2F63" w:rsidP="00EF2F63">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173"/>
        <w:gridCol w:w="1090"/>
        <w:gridCol w:w="1090"/>
        <w:gridCol w:w="1454"/>
        <w:gridCol w:w="1454"/>
        <w:gridCol w:w="1816"/>
      </w:tblGrid>
      <w:tr w:rsidR="00EF2F63" w14:paraId="747236DB" w14:textId="77777777" w:rsidTr="00EF2F63">
        <w:tc>
          <w:tcPr>
            <w:tcW w:w="806" w:type="pct"/>
            <w:tcBorders>
              <w:top w:val="single" w:sz="4" w:space="0" w:color="auto"/>
              <w:left w:val="single" w:sz="4" w:space="0" w:color="auto"/>
              <w:bottom w:val="single" w:sz="4" w:space="0" w:color="auto"/>
              <w:right w:val="single" w:sz="4" w:space="0" w:color="auto"/>
            </w:tcBorders>
          </w:tcPr>
          <w:p w14:paraId="04C386CB" w14:textId="77777777" w:rsidR="00EF2F63" w:rsidRDefault="00EF2F63">
            <w:pPr>
              <w:pStyle w:val="TAC"/>
              <w:rPr>
                <w:lang w:eastAsia="sv-SE"/>
              </w:rPr>
            </w:pPr>
          </w:p>
        </w:tc>
        <w:tc>
          <w:tcPr>
            <w:tcW w:w="4194" w:type="pct"/>
            <w:gridSpan w:val="6"/>
            <w:tcBorders>
              <w:top w:val="single" w:sz="4" w:space="0" w:color="auto"/>
              <w:left w:val="single" w:sz="4" w:space="0" w:color="auto"/>
              <w:bottom w:val="single" w:sz="4" w:space="0" w:color="auto"/>
              <w:right w:val="single" w:sz="4" w:space="0" w:color="auto"/>
            </w:tcBorders>
            <w:hideMark/>
          </w:tcPr>
          <w:p w14:paraId="5C16DEE7" w14:textId="77777777" w:rsidR="00EF2F63" w:rsidRDefault="00EF2F63">
            <w:pPr>
              <w:pStyle w:val="TAH"/>
              <w:rPr>
                <w:lang w:eastAsia="sv-SE"/>
              </w:rPr>
            </w:pPr>
            <w:r>
              <w:rPr>
                <w:lang w:eastAsia="sv-SE"/>
              </w:rPr>
              <w:t>Key Issues</w:t>
            </w:r>
          </w:p>
        </w:tc>
      </w:tr>
      <w:tr w:rsidR="00EF2F63" w14:paraId="028F75A5" w14:textId="77777777" w:rsidTr="00EF2F63">
        <w:tc>
          <w:tcPr>
            <w:tcW w:w="806" w:type="pct"/>
            <w:tcBorders>
              <w:top w:val="single" w:sz="4" w:space="0" w:color="auto"/>
              <w:left w:val="single" w:sz="4" w:space="0" w:color="auto"/>
              <w:bottom w:val="single" w:sz="4" w:space="0" w:color="auto"/>
              <w:right w:val="single" w:sz="4" w:space="0" w:color="auto"/>
            </w:tcBorders>
            <w:hideMark/>
          </w:tcPr>
          <w:p w14:paraId="5CAF61D3" w14:textId="77777777" w:rsidR="00EF2F63" w:rsidRDefault="00EF2F63">
            <w:pPr>
              <w:pStyle w:val="TAH"/>
              <w:rPr>
                <w:lang w:eastAsia="sv-SE"/>
              </w:rPr>
            </w:pPr>
            <w:r>
              <w:rPr>
                <w:lang w:eastAsia="sv-SE"/>
              </w:rPr>
              <w:t>Solutions</w:t>
            </w:r>
          </w:p>
        </w:tc>
        <w:tc>
          <w:tcPr>
            <w:tcW w:w="609" w:type="pct"/>
            <w:tcBorders>
              <w:top w:val="single" w:sz="4" w:space="0" w:color="auto"/>
              <w:left w:val="single" w:sz="4" w:space="0" w:color="auto"/>
              <w:bottom w:val="single" w:sz="4" w:space="0" w:color="auto"/>
              <w:right w:val="single" w:sz="4" w:space="0" w:color="auto"/>
            </w:tcBorders>
            <w:hideMark/>
          </w:tcPr>
          <w:p w14:paraId="4F48B5A4" w14:textId="77777777" w:rsidR="00EF2F63" w:rsidRDefault="00EF2F63">
            <w:pPr>
              <w:pStyle w:val="TAH"/>
              <w:rPr>
                <w:lang w:eastAsia="sv-SE"/>
              </w:rPr>
            </w:pPr>
            <w:r>
              <w:rPr>
                <w:lang w:eastAsia="sv-SE"/>
              </w:rPr>
              <w:t>1</w:t>
            </w:r>
          </w:p>
        </w:tc>
        <w:tc>
          <w:tcPr>
            <w:tcW w:w="566" w:type="pct"/>
            <w:tcBorders>
              <w:top w:val="single" w:sz="4" w:space="0" w:color="auto"/>
              <w:left w:val="single" w:sz="4" w:space="0" w:color="auto"/>
              <w:bottom w:val="single" w:sz="4" w:space="0" w:color="auto"/>
              <w:right w:val="single" w:sz="4" w:space="0" w:color="auto"/>
            </w:tcBorders>
            <w:hideMark/>
          </w:tcPr>
          <w:p w14:paraId="336D3430" w14:textId="77777777" w:rsidR="00EF2F63" w:rsidRDefault="00EF2F63">
            <w:pPr>
              <w:pStyle w:val="TAH"/>
              <w:rPr>
                <w:lang w:eastAsia="sv-SE"/>
              </w:rPr>
            </w:pPr>
            <w:r>
              <w:rPr>
                <w:lang w:eastAsia="sv-SE"/>
              </w:rPr>
              <w:t>2</w:t>
            </w:r>
          </w:p>
        </w:tc>
        <w:tc>
          <w:tcPr>
            <w:tcW w:w="566" w:type="pct"/>
            <w:tcBorders>
              <w:top w:val="single" w:sz="4" w:space="0" w:color="auto"/>
              <w:left w:val="single" w:sz="4" w:space="0" w:color="auto"/>
              <w:bottom w:val="single" w:sz="4" w:space="0" w:color="auto"/>
              <w:right w:val="single" w:sz="4" w:space="0" w:color="auto"/>
            </w:tcBorders>
            <w:hideMark/>
          </w:tcPr>
          <w:p w14:paraId="7F77E695" w14:textId="77777777" w:rsidR="00EF2F63" w:rsidRDefault="00EF2F63">
            <w:pPr>
              <w:pStyle w:val="TAH"/>
              <w:rPr>
                <w:lang w:eastAsia="sv-SE"/>
              </w:rPr>
            </w:pPr>
            <w:r>
              <w:rPr>
                <w:lang w:eastAsia="sv-SE"/>
              </w:rPr>
              <w:t>3</w:t>
            </w:r>
          </w:p>
        </w:tc>
        <w:tc>
          <w:tcPr>
            <w:tcW w:w="755" w:type="pct"/>
            <w:tcBorders>
              <w:top w:val="single" w:sz="4" w:space="0" w:color="auto"/>
              <w:left w:val="single" w:sz="4" w:space="0" w:color="auto"/>
              <w:bottom w:val="single" w:sz="4" w:space="0" w:color="auto"/>
              <w:right w:val="single" w:sz="4" w:space="0" w:color="auto"/>
            </w:tcBorders>
            <w:hideMark/>
          </w:tcPr>
          <w:p w14:paraId="35D5D778" w14:textId="77777777" w:rsidR="00EF2F63" w:rsidRDefault="00EF2F63">
            <w:pPr>
              <w:pStyle w:val="TAH"/>
              <w:rPr>
                <w:lang w:eastAsia="sv-SE"/>
              </w:rPr>
            </w:pPr>
            <w:r>
              <w:rPr>
                <w:lang w:eastAsia="sv-SE"/>
              </w:rPr>
              <w:t>4</w:t>
            </w:r>
          </w:p>
        </w:tc>
        <w:tc>
          <w:tcPr>
            <w:tcW w:w="755" w:type="pct"/>
            <w:tcBorders>
              <w:top w:val="single" w:sz="4" w:space="0" w:color="auto"/>
              <w:left w:val="single" w:sz="4" w:space="0" w:color="auto"/>
              <w:bottom w:val="single" w:sz="4" w:space="0" w:color="auto"/>
              <w:right w:val="single" w:sz="4" w:space="0" w:color="auto"/>
            </w:tcBorders>
            <w:hideMark/>
          </w:tcPr>
          <w:p w14:paraId="67B7DB73" w14:textId="77777777" w:rsidR="00EF2F63" w:rsidRDefault="00EF2F63">
            <w:pPr>
              <w:pStyle w:val="TAH"/>
              <w:rPr>
                <w:lang w:eastAsia="sv-SE"/>
              </w:rPr>
            </w:pPr>
            <w:r>
              <w:rPr>
                <w:lang w:eastAsia="sv-SE"/>
              </w:rPr>
              <w:t>5</w:t>
            </w:r>
          </w:p>
        </w:tc>
        <w:tc>
          <w:tcPr>
            <w:tcW w:w="943" w:type="pct"/>
            <w:tcBorders>
              <w:top w:val="single" w:sz="4" w:space="0" w:color="auto"/>
              <w:left w:val="single" w:sz="4" w:space="0" w:color="auto"/>
              <w:bottom w:val="single" w:sz="4" w:space="0" w:color="auto"/>
              <w:right w:val="single" w:sz="4" w:space="0" w:color="auto"/>
            </w:tcBorders>
            <w:hideMark/>
          </w:tcPr>
          <w:p w14:paraId="136AC836" w14:textId="77777777" w:rsidR="00EF2F63" w:rsidRDefault="00EF2F63">
            <w:pPr>
              <w:pStyle w:val="TAH"/>
              <w:rPr>
                <w:lang w:eastAsia="sv-SE"/>
              </w:rPr>
            </w:pPr>
            <w:r>
              <w:rPr>
                <w:lang w:eastAsia="sv-SE"/>
              </w:rPr>
              <w:t>6</w:t>
            </w:r>
          </w:p>
        </w:tc>
      </w:tr>
      <w:tr w:rsidR="00EF2F63" w14:paraId="1121A039" w14:textId="77777777" w:rsidTr="00EF2F63">
        <w:tc>
          <w:tcPr>
            <w:tcW w:w="806" w:type="pct"/>
            <w:tcBorders>
              <w:top w:val="single" w:sz="4" w:space="0" w:color="auto"/>
              <w:left w:val="single" w:sz="4" w:space="0" w:color="auto"/>
              <w:bottom w:val="single" w:sz="4" w:space="0" w:color="auto"/>
              <w:right w:val="single" w:sz="4" w:space="0" w:color="auto"/>
            </w:tcBorders>
            <w:hideMark/>
          </w:tcPr>
          <w:p w14:paraId="54A0ECFE" w14:textId="77777777" w:rsidR="00EF2F63" w:rsidRDefault="00EF2F63">
            <w:pPr>
              <w:pStyle w:val="TAH"/>
              <w:rPr>
                <w:lang w:eastAsia="sv-SE"/>
              </w:rPr>
            </w:pPr>
            <w:r>
              <w:rPr>
                <w:lang w:eastAsia="sv-SE"/>
              </w:rPr>
              <w:t>1</w:t>
            </w:r>
          </w:p>
        </w:tc>
        <w:tc>
          <w:tcPr>
            <w:tcW w:w="609" w:type="pct"/>
            <w:tcBorders>
              <w:top w:val="single" w:sz="4" w:space="0" w:color="auto"/>
              <w:left w:val="single" w:sz="4" w:space="0" w:color="auto"/>
              <w:bottom w:val="single" w:sz="4" w:space="0" w:color="auto"/>
              <w:right w:val="single" w:sz="4" w:space="0" w:color="auto"/>
            </w:tcBorders>
            <w:hideMark/>
          </w:tcPr>
          <w:p w14:paraId="3CB0B301" w14:textId="77777777" w:rsidR="00EF2F63" w:rsidRDefault="00EF2F63">
            <w:pPr>
              <w:pStyle w:val="TAC"/>
              <w:rPr>
                <w:lang w:eastAsia="sv-SE"/>
              </w:rPr>
            </w:pPr>
            <w:r>
              <w:rPr>
                <w:lang w:eastAsia="sv-SE"/>
              </w:rPr>
              <w:t>X</w:t>
            </w:r>
          </w:p>
        </w:tc>
        <w:tc>
          <w:tcPr>
            <w:tcW w:w="566" w:type="pct"/>
            <w:tcBorders>
              <w:top w:val="single" w:sz="4" w:space="0" w:color="auto"/>
              <w:left w:val="single" w:sz="4" w:space="0" w:color="auto"/>
              <w:bottom w:val="single" w:sz="4" w:space="0" w:color="auto"/>
              <w:right w:val="single" w:sz="4" w:space="0" w:color="auto"/>
            </w:tcBorders>
          </w:tcPr>
          <w:p w14:paraId="61CFF8F7" w14:textId="77777777" w:rsidR="00EF2F63" w:rsidRDefault="00EF2F63">
            <w:pPr>
              <w:pStyle w:val="TAC"/>
              <w:rPr>
                <w:lang w:eastAsia="sv-SE"/>
              </w:rPr>
            </w:pPr>
          </w:p>
        </w:tc>
        <w:tc>
          <w:tcPr>
            <w:tcW w:w="566" w:type="pct"/>
            <w:tcBorders>
              <w:top w:val="single" w:sz="4" w:space="0" w:color="auto"/>
              <w:left w:val="single" w:sz="4" w:space="0" w:color="auto"/>
              <w:bottom w:val="single" w:sz="4" w:space="0" w:color="auto"/>
              <w:right w:val="single" w:sz="4" w:space="0" w:color="auto"/>
            </w:tcBorders>
          </w:tcPr>
          <w:p w14:paraId="028F0023"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4305017A"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32167918" w14:textId="77777777" w:rsidR="00EF2F63" w:rsidRDefault="00EF2F63">
            <w:pPr>
              <w:pStyle w:val="TAC"/>
              <w:rPr>
                <w:lang w:eastAsia="sv-SE"/>
              </w:rPr>
            </w:pPr>
          </w:p>
        </w:tc>
        <w:tc>
          <w:tcPr>
            <w:tcW w:w="943" w:type="pct"/>
            <w:tcBorders>
              <w:top w:val="single" w:sz="4" w:space="0" w:color="auto"/>
              <w:left w:val="single" w:sz="4" w:space="0" w:color="auto"/>
              <w:bottom w:val="single" w:sz="4" w:space="0" w:color="auto"/>
              <w:right w:val="single" w:sz="4" w:space="0" w:color="auto"/>
            </w:tcBorders>
          </w:tcPr>
          <w:p w14:paraId="23305B0C" w14:textId="77777777" w:rsidR="00EF2F63" w:rsidRDefault="00EF2F63">
            <w:pPr>
              <w:pStyle w:val="TAC"/>
              <w:rPr>
                <w:lang w:eastAsia="sv-SE"/>
              </w:rPr>
            </w:pPr>
          </w:p>
        </w:tc>
      </w:tr>
      <w:tr w:rsidR="00EF2F63" w14:paraId="07CD3DE4" w14:textId="77777777" w:rsidTr="00EF2F63">
        <w:tc>
          <w:tcPr>
            <w:tcW w:w="806" w:type="pct"/>
            <w:tcBorders>
              <w:top w:val="single" w:sz="4" w:space="0" w:color="auto"/>
              <w:left w:val="single" w:sz="4" w:space="0" w:color="auto"/>
              <w:bottom w:val="single" w:sz="4" w:space="0" w:color="auto"/>
              <w:right w:val="single" w:sz="4" w:space="0" w:color="auto"/>
            </w:tcBorders>
            <w:hideMark/>
          </w:tcPr>
          <w:p w14:paraId="520C5B69" w14:textId="77777777" w:rsidR="00EF2F63" w:rsidRDefault="00EF2F63">
            <w:pPr>
              <w:pStyle w:val="TAH"/>
              <w:rPr>
                <w:lang w:eastAsia="sv-SE"/>
              </w:rPr>
            </w:pPr>
            <w:r>
              <w:rPr>
                <w:lang w:eastAsia="sv-SE"/>
              </w:rPr>
              <w:t>2</w:t>
            </w:r>
          </w:p>
        </w:tc>
        <w:tc>
          <w:tcPr>
            <w:tcW w:w="609" w:type="pct"/>
            <w:tcBorders>
              <w:top w:val="single" w:sz="4" w:space="0" w:color="auto"/>
              <w:left w:val="single" w:sz="4" w:space="0" w:color="auto"/>
              <w:bottom w:val="single" w:sz="4" w:space="0" w:color="auto"/>
              <w:right w:val="single" w:sz="4" w:space="0" w:color="auto"/>
            </w:tcBorders>
          </w:tcPr>
          <w:p w14:paraId="3F1BA788" w14:textId="77777777" w:rsidR="00EF2F63" w:rsidRDefault="00EF2F63">
            <w:pPr>
              <w:pStyle w:val="TAC"/>
              <w:rPr>
                <w:lang w:eastAsia="sv-SE"/>
              </w:rPr>
            </w:pPr>
          </w:p>
        </w:tc>
        <w:tc>
          <w:tcPr>
            <w:tcW w:w="566" w:type="pct"/>
            <w:tcBorders>
              <w:top w:val="single" w:sz="4" w:space="0" w:color="auto"/>
              <w:left w:val="single" w:sz="4" w:space="0" w:color="auto"/>
              <w:bottom w:val="single" w:sz="4" w:space="0" w:color="auto"/>
              <w:right w:val="single" w:sz="4" w:space="0" w:color="auto"/>
            </w:tcBorders>
            <w:hideMark/>
          </w:tcPr>
          <w:p w14:paraId="22F6E4D3" w14:textId="77777777" w:rsidR="00EF2F63" w:rsidRDefault="00EF2F63">
            <w:pPr>
              <w:pStyle w:val="TAC"/>
              <w:rPr>
                <w:lang w:eastAsia="sv-SE"/>
              </w:rPr>
            </w:pPr>
            <w:r>
              <w:rPr>
                <w:lang w:eastAsia="sv-SE"/>
              </w:rPr>
              <w:t>X</w:t>
            </w:r>
          </w:p>
        </w:tc>
        <w:tc>
          <w:tcPr>
            <w:tcW w:w="566" w:type="pct"/>
            <w:tcBorders>
              <w:top w:val="single" w:sz="4" w:space="0" w:color="auto"/>
              <w:left w:val="single" w:sz="4" w:space="0" w:color="auto"/>
              <w:bottom w:val="single" w:sz="4" w:space="0" w:color="auto"/>
              <w:right w:val="single" w:sz="4" w:space="0" w:color="auto"/>
            </w:tcBorders>
          </w:tcPr>
          <w:p w14:paraId="74B53303"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6672FB6A"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6423FF20" w14:textId="77777777" w:rsidR="00EF2F63" w:rsidRDefault="00EF2F63">
            <w:pPr>
              <w:pStyle w:val="TAC"/>
              <w:rPr>
                <w:lang w:eastAsia="sv-SE"/>
              </w:rPr>
            </w:pPr>
          </w:p>
        </w:tc>
        <w:tc>
          <w:tcPr>
            <w:tcW w:w="943" w:type="pct"/>
            <w:tcBorders>
              <w:top w:val="single" w:sz="4" w:space="0" w:color="auto"/>
              <w:left w:val="single" w:sz="4" w:space="0" w:color="auto"/>
              <w:bottom w:val="single" w:sz="4" w:space="0" w:color="auto"/>
              <w:right w:val="single" w:sz="4" w:space="0" w:color="auto"/>
            </w:tcBorders>
          </w:tcPr>
          <w:p w14:paraId="53FF64DC" w14:textId="77777777" w:rsidR="00EF2F63" w:rsidRDefault="00EF2F63">
            <w:pPr>
              <w:pStyle w:val="TAC"/>
              <w:rPr>
                <w:lang w:eastAsia="sv-SE"/>
              </w:rPr>
            </w:pPr>
          </w:p>
        </w:tc>
      </w:tr>
      <w:tr w:rsidR="00EF2F63" w14:paraId="5092F6E8" w14:textId="77777777" w:rsidTr="00EF2F63">
        <w:tc>
          <w:tcPr>
            <w:tcW w:w="806" w:type="pct"/>
            <w:tcBorders>
              <w:top w:val="single" w:sz="4" w:space="0" w:color="auto"/>
              <w:left w:val="single" w:sz="4" w:space="0" w:color="auto"/>
              <w:bottom w:val="single" w:sz="4" w:space="0" w:color="auto"/>
              <w:right w:val="single" w:sz="4" w:space="0" w:color="auto"/>
            </w:tcBorders>
            <w:hideMark/>
          </w:tcPr>
          <w:p w14:paraId="67CC11DE" w14:textId="77777777" w:rsidR="00EF2F63" w:rsidRDefault="00EF2F63">
            <w:pPr>
              <w:pStyle w:val="TAH"/>
              <w:rPr>
                <w:lang w:eastAsia="sv-SE"/>
              </w:rPr>
            </w:pPr>
            <w:r>
              <w:rPr>
                <w:lang w:eastAsia="sv-SE"/>
              </w:rPr>
              <w:t>3</w:t>
            </w:r>
          </w:p>
        </w:tc>
        <w:tc>
          <w:tcPr>
            <w:tcW w:w="609" w:type="pct"/>
            <w:tcBorders>
              <w:top w:val="single" w:sz="4" w:space="0" w:color="auto"/>
              <w:left w:val="single" w:sz="4" w:space="0" w:color="auto"/>
              <w:bottom w:val="single" w:sz="4" w:space="0" w:color="auto"/>
              <w:right w:val="single" w:sz="4" w:space="0" w:color="auto"/>
            </w:tcBorders>
          </w:tcPr>
          <w:p w14:paraId="1AD65AC7" w14:textId="77777777" w:rsidR="00EF2F63" w:rsidRDefault="00EF2F63">
            <w:pPr>
              <w:pStyle w:val="TAC"/>
              <w:rPr>
                <w:lang w:eastAsia="sv-SE"/>
              </w:rPr>
            </w:pPr>
          </w:p>
        </w:tc>
        <w:tc>
          <w:tcPr>
            <w:tcW w:w="566" w:type="pct"/>
            <w:tcBorders>
              <w:top w:val="single" w:sz="4" w:space="0" w:color="auto"/>
              <w:left w:val="single" w:sz="4" w:space="0" w:color="auto"/>
              <w:bottom w:val="single" w:sz="4" w:space="0" w:color="auto"/>
              <w:right w:val="single" w:sz="4" w:space="0" w:color="auto"/>
            </w:tcBorders>
            <w:hideMark/>
          </w:tcPr>
          <w:p w14:paraId="2C6531B3" w14:textId="77777777" w:rsidR="00EF2F63" w:rsidRDefault="00EF2F63">
            <w:pPr>
              <w:pStyle w:val="TAC"/>
              <w:rPr>
                <w:lang w:eastAsia="sv-SE"/>
              </w:rPr>
            </w:pPr>
            <w:r>
              <w:rPr>
                <w:lang w:eastAsia="sv-SE"/>
              </w:rPr>
              <w:t>X</w:t>
            </w:r>
          </w:p>
        </w:tc>
        <w:tc>
          <w:tcPr>
            <w:tcW w:w="566" w:type="pct"/>
            <w:tcBorders>
              <w:top w:val="single" w:sz="4" w:space="0" w:color="auto"/>
              <w:left w:val="single" w:sz="4" w:space="0" w:color="auto"/>
              <w:bottom w:val="single" w:sz="4" w:space="0" w:color="auto"/>
              <w:right w:val="single" w:sz="4" w:space="0" w:color="auto"/>
            </w:tcBorders>
          </w:tcPr>
          <w:p w14:paraId="41307CB7"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7C2D4667"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6FF2DA05" w14:textId="77777777" w:rsidR="00EF2F63" w:rsidRDefault="00EF2F63">
            <w:pPr>
              <w:pStyle w:val="TAC"/>
              <w:rPr>
                <w:lang w:eastAsia="sv-SE"/>
              </w:rPr>
            </w:pPr>
          </w:p>
        </w:tc>
        <w:tc>
          <w:tcPr>
            <w:tcW w:w="943" w:type="pct"/>
            <w:tcBorders>
              <w:top w:val="single" w:sz="4" w:space="0" w:color="auto"/>
              <w:left w:val="single" w:sz="4" w:space="0" w:color="auto"/>
              <w:bottom w:val="single" w:sz="4" w:space="0" w:color="auto"/>
              <w:right w:val="single" w:sz="4" w:space="0" w:color="auto"/>
            </w:tcBorders>
          </w:tcPr>
          <w:p w14:paraId="52A2F4B7" w14:textId="77777777" w:rsidR="00EF2F63" w:rsidRDefault="00EF2F63">
            <w:pPr>
              <w:pStyle w:val="TAC"/>
              <w:rPr>
                <w:lang w:eastAsia="sv-SE"/>
              </w:rPr>
            </w:pPr>
          </w:p>
        </w:tc>
      </w:tr>
      <w:tr w:rsidR="00EF2F63" w14:paraId="735BABFB" w14:textId="77777777" w:rsidTr="00EF2F63">
        <w:tc>
          <w:tcPr>
            <w:tcW w:w="806" w:type="pct"/>
            <w:tcBorders>
              <w:top w:val="single" w:sz="4" w:space="0" w:color="auto"/>
              <w:left w:val="single" w:sz="4" w:space="0" w:color="auto"/>
              <w:bottom w:val="single" w:sz="4" w:space="0" w:color="auto"/>
              <w:right w:val="single" w:sz="4" w:space="0" w:color="auto"/>
            </w:tcBorders>
          </w:tcPr>
          <w:p w14:paraId="311707BC" w14:textId="77777777" w:rsidR="00EF2F63" w:rsidRDefault="00EF2F63">
            <w:pPr>
              <w:pStyle w:val="TAH"/>
              <w:rPr>
                <w:lang w:eastAsia="sv-SE"/>
              </w:rPr>
            </w:pPr>
            <w:bookmarkStart w:id="17" w:name="MCCQCTEMPBM_00000029"/>
          </w:p>
        </w:tc>
        <w:tc>
          <w:tcPr>
            <w:tcW w:w="609" w:type="pct"/>
            <w:tcBorders>
              <w:top w:val="single" w:sz="4" w:space="0" w:color="auto"/>
              <w:left w:val="single" w:sz="4" w:space="0" w:color="auto"/>
              <w:bottom w:val="single" w:sz="4" w:space="0" w:color="auto"/>
              <w:right w:val="single" w:sz="4" w:space="0" w:color="auto"/>
            </w:tcBorders>
          </w:tcPr>
          <w:p w14:paraId="5B908EE3" w14:textId="77777777" w:rsidR="00EF2F63" w:rsidRDefault="00EF2F63">
            <w:pPr>
              <w:pStyle w:val="TAC"/>
              <w:rPr>
                <w:lang w:eastAsia="sv-SE"/>
              </w:rPr>
            </w:pPr>
          </w:p>
        </w:tc>
        <w:tc>
          <w:tcPr>
            <w:tcW w:w="566" w:type="pct"/>
            <w:tcBorders>
              <w:top w:val="single" w:sz="4" w:space="0" w:color="auto"/>
              <w:left w:val="single" w:sz="4" w:space="0" w:color="auto"/>
              <w:bottom w:val="single" w:sz="4" w:space="0" w:color="auto"/>
              <w:right w:val="single" w:sz="4" w:space="0" w:color="auto"/>
            </w:tcBorders>
          </w:tcPr>
          <w:p w14:paraId="53C68144" w14:textId="77777777" w:rsidR="00EF2F63" w:rsidRDefault="00EF2F63">
            <w:pPr>
              <w:pStyle w:val="TAC"/>
              <w:rPr>
                <w:lang w:eastAsia="sv-SE"/>
              </w:rPr>
            </w:pPr>
          </w:p>
        </w:tc>
        <w:tc>
          <w:tcPr>
            <w:tcW w:w="566" w:type="pct"/>
            <w:tcBorders>
              <w:top w:val="single" w:sz="4" w:space="0" w:color="auto"/>
              <w:left w:val="single" w:sz="4" w:space="0" w:color="auto"/>
              <w:bottom w:val="single" w:sz="4" w:space="0" w:color="auto"/>
              <w:right w:val="single" w:sz="4" w:space="0" w:color="auto"/>
            </w:tcBorders>
          </w:tcPr>
          <w:p w14:paraId="0159EFA3"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724B0333"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42C6A434" w14:textId="77777777" w:rsidR="00EF2F63" w:rsidRDefault="00EF2F63">
            <w:pPr>
              <w:pStyle w:val="TAC"/>
              <w:rPr>
                <w:lang w:eastAsia="sv-SE"/>
              </w:rPr>
            </w:pPr>
          </w:p>
        </w:tc>
        <w:tc>
          <w:tcPr>
            <w:tcW w:w="943" w:type="pct"/>
            <w:tcBorders>
              <w:top w:val="single" w:sz="4" w:space="0" w:color="auto"/>
              <w:left w:val="single" w:sz="4" w:space="0" w:color="auto"/>
              <w:bottom w:val="single" w:sz="4" w:space="0" w:color="auto"/>
              <w:right w:val="single" w:sz="4" w:space="0" w:color="auto"/>
            </w:tcBorders>
          </w:tcPr>
          <w:p w14:paraId="59963AD4" w14:textId="77777777" w:rsidR="00EF2F63" w:rsidRDefault="00EF2F63">
            <w:pPr>
              <w:pStyle w:val="TAC"/>
              <w:rPr>
                <w:lang w:eastAsia="sv-SE"/>
              </w:rPr>
            </w:pPr>
          </w:p>
        </w:tc>
        <w:bookmarkEnd w:id="17"/>
      </w:tr>
      <w:tr w:rsidR="00EF2F63" w14:paraId="2B50D5D3" w14:textId="77777777" w:rsidTr="00EF2F63">
        <w:tc>
          <w:tcPr>
            <w:tcW w:w="806" w:type="pct"/>
            <w:tcBorders>
              <w:top w:val="single" w:sz="4" w:space="0" w:color="auto"/>
              <w:left w:val="single" w:sz="4" w:space="0" w:color="auto"/>
              <w:bottom w:val="single" w:sz="4" w:space="0" w:color="auto"/>
              <w:right w:val="single" w:sz="4" w:space="0" w:color="auto"/>
            </w:tcBorders>
          </w:tcPr>
          <w:p w14:paraId="1EE1BBA4" w14:textId="4C936CDC" w:rsidR="00EF2F63" w:rsidRPr="00EA12F8" w:rsidRDefault="00A7359E">
            <w:pPr>
              <w:pStyle w:val="TAH"/>
              <w:rPr>
                <w:rFonts w:eastAsia="游明朝"/>
              </w:rPr>
            </w:pPr>
            <w:bookmarkStart w:id="18" w:name="MCCQCTEMPBM_00000030"/>
            <w:ins w:id="19" w:author="DEMPO HIROSHI(傅寳　浩史)" w:date="2022-05-01T16:34:00Z">
              <w:r>
                <w:rPr>
                  <w:rFonts w:eastAsia="游明朝" w:hint="eastAsia"/>
                </w:rPr>
                <w:t>X</w:t>
              </w:r>
            </w:ins>
          </w:p>
        </w:tc>
        <w:tc>
          <w:tcPr>
            <w:tcW w:w="609" w:type="pct"/>
            <w:tcBorders>
              <w:top w:val="single" w:sz="4" w:space="0" w:color="auto"/>
              <w:left w:val="single" w:sz="4" w:space="0" w:color="auto"/>
              <w:bottom w:val="single" w:sz="4" w:space="0" w:color="auto"/>
              <w:right w:val="single" w:sz="4" w:space="0" w:color="auto"/>
            </w:tcBorders>
          </w:tcPr>
          <w:p w14:paraId="54E83501" w14:textId="74F2BB00" w:rsidR="00EF2F63" w:rsidRPr="00EA12F8" w:rsidRDefault="00CC5077">
            <w:pPr>
              <w:pStyle w:val="TAC"/>
              <w:rPr>
                <w:rFonts w:eastAsia="游明朝"/>
              </w:rPr>
            </w:pPr>
            <w:ins w:id="20" w:author="DEMPO HIROSHI(傅寳　浩史)" w:date="2022-05-05T09:34:00Z">
              <w:r>
                <w:rPr>
                  <w:rFonts w:eastAsia="游明朝" w:hint="eastAsia"/>
                </w:rPr>
                <w:t>X</w:t>
              </w:r>
            </w:ins>
          </w:p>
        </w:tc>
        <w:tc>
          <w:tcPr>
            <w:tcW w:w="566" w:type="pct"/>
            <w:tcBorders>
              <w:top w:val="single" w:sz="4" w:space="0" w:color="auto"/>
              <w:left w:val="single" w:sz="4" w:space="0" w:color="auto"/>
              <w:bottom w:val="single" w:sz="4" w:space="0" w:color="auto"/>
              <w:right w:val="single" w:sz="4" w:space="0" w:color="auto"/>
            </w:tcBorders>
          </w:tcPr>
          <w:p w14:paraId="6B464A91" w14:textId="77777777" w:rsidR="00EF2F63" w:rsidRDefault="00EF2F63">
            <w:pPr>
              <w:pStyle w:val="TAC"/>
              <w:rPr>
                <w:lang w:eastAsia="sv-SE"/>
              </w:rPr>
            </w:pPr>
          </w:p>
        </w:tc>
        <w:tc>
          <w:tcPr>
            <w:tcW w:w="566" w:type="pct"/>
            <w:tcBorders>
              <w:top w:val="single" w:sz="4" w:space="0" w:color="auto"/>
              <w:left w:val="single" w:sz="4" w:space="0" w:color="auto"/>
              <w:bottom w:val="single" w:sz="4" w:space="0" w:color="auto"/>
              <w:right w:val="single" w:sz="4" w:space="0" w:color="auto"/>
            </w:tcBorders>
          </w:tcPr>
          <w:p w14:paraId="02A78967"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704ED71B"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1B9F2AD6" w14:textId="17F908CC" w:rsidR="00EF2F63" w:rsidRPr="00CC5077" w:rsidRDefault="00EF2F63">
            <w:pPr>
              <w:pStyle w:val="TAC"/>
              <w:rPr>
                <w:rFonts w:eastAsia="游明朝"/>
              </w:rPr>
            </w:pPr>
          </w:p>
        </w:tc>
        <w:tc>
          <w:tcPr>
            <w:tcW w:w="943" w:type="pct"/>
            <w:tcBorders>
              <w:top w:val="single" w:sz="4" w:space="0" w:color="auto"/>
              <w:left w:val="single" w:sz="4" w:space="0" w:color="auto"/>
              <w:bottom w:val="single" w:sz="4" w:space="0" w:color="auto"/>
              <w:right w:val="single" w:sz="4" w:space="0" w:color="auto"/>
            </w:tcBorders>
          </w:tcPr>
          <w:p w14:paraId="443B203E" w14:textId="77777777" w:rsidR="00EF2F63" w:rsidRDefault="00EF2F63">
            <w:pPr>
              <w:pStyle w:val="TAC"/>
              <w:rPr>
                <w:lang w:eastAsia="sv-SE"/>
              </w:rPr>
            </w:pPr>
          </w:p>
        </w:tc>
        <w:bookmarkEnd w:id="18"/>
      </w:tr>
    </w:tbl>
    <w:p w14:paraId="7143C90F" w14:textId="77777777" w:rsidR="00A610E6" w:rsidRPr="00A610E6" w:rsidRDefault="00A610E6" w:rsidP="00A610E6">
      <w:pPr>
        <w:rPr>
          <w:rFonts w:eastAsia="游明朝"/>
          <w:noProof/>
          <w:color w:val="auto"/>
          <w:lang w:val="en-US"/>
        </w:rPr>
      </w:pPr>
    </w:p>
    <w:p w14:paraId="50852FAC" w14:textId="47E8E56E" w:rsidR="00A610E6" w:rsidRDefault="00A610E6" w:rsidP="00A610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7F7D7C">
        <w:rPr>
          <w:rFonts w:ascii="Arial" w:hAnsi="Arial" w:cs="Arial"/>
          <w:noProof/>
          <w:color w:val="0000FF"/>
          <w:sz w:val="28"/>
          <w:szCs w:val="28"/>
          <w:lang w:val="fr-FR"/>
        </w:rPr>
        <w:t>Third</w:t>
      </w:r>
      <w:r>
        <w:rPr>
          <w:rFonts w:ascii="Arial" w:hAnsi="Arial" w:cs="Arial"/>
          <w:noProof/>
          <w:color w:val="0000FF"/>
          <w:sz w:val="28"/>
          <w:szCs w:val="28"/>
          <w:lang w:val="fr-FR"/>
        </w:rPr>
        <w:t xml:space="preserve"> Change * * * *</w:t>
      </w:r>
    </w:p>
    <w:p w14:paraId="2972347B" w14:textId="77777777" w:rsidR="0067380B" w:rsidRDefault="0067380B" w:rsidP="0067380B">
      <w:pPr>
        <w:pStyle w:val="2"/>
        <w:rPr>
          <w:ins w:id="21" w:author="DEMPO HIROSHI(傅寳　浩史)" w:date="2022-05-05T09:27:00Z"/>
        </w:rPr>
      </w:pPr>
      <w:bookmarkStart w:id="22" w:name="_Toc93305721"/>
      <w:bookmarkStart w:id="23" w:name="_Toc97274365"/>
      <w:ins w:id="24" w:author="DEMPO HIROSHI(傅寳　浩史)" w:date="2022-05-05T09:27:00Z">
        <w:r>
          <w:t>6.x</w:t>
        </w:r>
        <w:r>
          <w:tab/>
          <w:t>Solution #x: Support service continuity between equivalent SNPNs</w:t>
        </w:r>
      </w:ins>
    </w:p>
    <w:p w14:paraId="1D540EC7" w14:textId="77777777" w:rsidR="0067380B" w:rsidRDefault="0067380B" w:rsidP="0067380B">
      <w:pPr>
        <w:pStyle w:val="3"/>
        <w:rPr>
          <w:ins w:id="25" w:author="DEMPO HIROSHI(傅寳　浩史)" w:date="2022-05-05T09:27:00Z"/>
          <w:lang w:eastAsia="ko-KR"/>
        </w:rPr>
      </w:pPr>
      <w:bookmarkStart w:id="26" w:name="_Toc97274366"/>
      <w:ins w:id="27" w:author="DEMPO HIROSHI(傅寳　浩史)" w:date="2022-05-05T09:27:00Z">
        <w:r>
          <w:rPr>
            <w:lang w:eastAsia="ko-KR"/>
          </w:rPr>
          <w:t>6.x.1</w:t>
        </w:r>
        <w:r>
          <w:rPr>
            <w:lang w:eastAsia="ko-KR"/>
          </w:rPr>
          <w:tab/>
          <w:t>Introduction</w:t>
        </w:r>
        <w:bookmarkEnd w:id="26"/>
      </w:ins>
    </w:p>
    <w:p w14:paraId="3CC7B5B2" w14:textId="77777777" w:rsidR="0067380B" w:rsidRDefault="0067380B" w:rsidP="0067380B">
      <w:pPr>
        <w:rPr>
          <w:ins w:id="28" w:author="DEMPO HIROSHI(傅寳　浩史)" w:date="2022-05-05T09:27:00Z"/>
        </w:rPr>
      </w:pPr>
      <w:ins w:id="29" w:author="DEMPO HIROSHI(傅寳　浩史)" w:date="2022-05-05T09:27:00Z">
        <w:r>
          <w:t>The solution addresses key issue #1 "Enhanced mobility between SNPNs without new network selection".</w:t>
        </w:r>
      </w:ins>
    </w:p>
    <w:p w14:paraId="5492397E" w14:textId="77777777" w:rsidR="0067380B" w:rsidRPr="00A80463" w:rsidRDefault="0067380B" w:rsidP="0067380B">
      <w:pPr>
        <w:rPr>
          <w:ins w:id="30" w:author="DEMPO HIROSHI(傅寳　浩史)" w:date="2022-05-05T09:27:00Z"/>
          <w:rFonts w:eastAsia="游明朝"/>
        </w:rPr>
      </w:pPr>
      <w:ins w:id="31" w:author="DEMPO HIROSHI(傅寳　浩史)" w:date="2022-05-05T09:27:00Z">
        <w:r>
          <w:t xml:space="preserve">As described in TS23.501, </w:t>
        </w:r>
        <w:r w:rsidRPr="001B7C50">
          <w:t>a Stand-alone</w:t>
        </w:r>
        <w:r>
          <w:t xml:space="preserve"> Non-Public Network is </w:t>
        </w:r>
        <w:r w:rsidRPr="001B7C50">
          <w:t xml:space="preserve">operated by a </w:t>
        </w:r>
        <w:r>
          <w:t>Non-Public Network</w:t>
        </w:r>
        <w:r w:rsidRPr="001B7C50">
          <w:t xml:space="preserve"> operator </w:t>
        </w:r>
        <w:r>
          <w:rPr>
            <w:rFonts w:eastAsia="游明朝" w:hint="eastAsia"/>
          </w:rPr>
          <w:t xml:space="preserve">and </w:t>
        </w:r>
        <w:r>
          <w:t>deployed as an independent network separated from</w:t>
        </w:r>
        <w:r w:rsidRPr="001B7C50">
          <w:t xml:space="preserve"> </w:t>
        </w:r>
        <w:r>
          <w:t xml:space="preserve">the </w:t>
        </w:r>
        <w:r w:rsidRPr="001B7C50">
          <w:t>netw</w:t>
        </w:r>
        <w:r>
          <w:t>ork functions and services provided by a Public Network operator.</w:t>
        </w:r>
      </w:ins>
    </w:p>
    <w:p w14:paraId="08B469B9" w14:textId="77777777" w:rsidR="0067380B" w:rsidRDefault="0067380B" w:rsidP="0067380B">
      <w:pPr>
        <w:rPr>
          <w:ins w:id="32" w:author="DEMPO HIROSHI(傅寳　浩史)" w:date="2022-05-05T09:27:00Z"/>
          <w:rFonts w:eastAsia="游明朝"/>
        </w:rPr>
      </w:pPr>
      <w:ins w:id="33" w:author="DEMPO HIROSHI(傅寳　浩史)" w:date="2022-05-05T09:27:00Z">
        <w:r>
          <w:t>This solution describes a case</w:t>
        </w:r>
        <w:r>
          <w:rPr>
            <w:rFonts w:eastAsia="游明朝" w:hint="eastAsia"/>
          </w:rPr>
          <w:t xml:space="preserve"> where the NPN </w:t>
        </w:r>
        <w:r>
          <w:rPr>
            <w:rFonts w:eastAsia="游明朝"/>
          </w:rPr>
          <w:t xml:space="preserve">operator (e.g. enterprise) may have multiple SNPNs (e.g. campuses, buildings, factories) geographically distributed and the SNPNs are interconnected with each other to deliver private services in the NPN operator. It is expected that a UE with a subscription for the </w:t>
        </w:r>
        <w:r>
          <w:rPr>
            <w:rFonts w:eastAsia="游明朝" w:hint="eastAsia"/>
          </w:rPr>
          <w:t xml:space="preserve">NPN </w:t>
        </w:r>
        <w:r>
          <w:rPr>
            <w:rFonts w:eastAsia="游明朝"/>
          </w:rPr>
          <w:t xml:space="preserve">operator is able to move between the SNPNs and connect to each SNPN equivalently and to utilize services provided by the </w:t>
        </w:r>
        <w:r>
          <w:rPr>
            <w:rFonts w:eastAsia="游明朝" w:hint="eastAsia"/>
          </w:rPr>
          <w:t xml:space="preserve">NPN </w:t>
        </w:r>
        <w:r>
          <w:rPr>
            <w:rFonts w:eastAsia="游明朝"/>
          </w:rPr>
          <w:t>operator continuously.</w:t>
        </w:r>
      </w:ins>
    </w:p>
    <w:p w14:paraId="0C48949C" w14:textId="77777777" w:rsidR="0067380B" w:rsidRPr="00010EB8" w:rsidRDefault="0067380B" w:rsidP="0067380B">
      <w:pPr>
        <w:pStyle w:val="3"/>
        <w:rPr>
          <w:ins w:id="34" w:author="DEMPO HIROSHI(傅寳　浩史)" w:date="2022-05-05T09:27:00Z"/>
          <w:lang w:eastAsia="ko-KR"/>
        </w:rPr>
      </w:pPr>
      <w:ins w:id="35" w:author="DEMPO HIROSHI(傅寳　浩史)" w:date="2022-05-05T09:27:00Z">
        <w:r w:rsidRPr="00010EB8">
          <w:rPr>
            <w:lang w:eastAsia="ko-KR"/>
          </w:rPr>
          <w:t>6.</w:t>
        </w:r>
        <w:r>
          <w:rPr>
            <w:lang w:eastAsia="ko-KR"/>
          </w:rPr>
          <w:t>x</w:t>
        </w:r>
        <w:r w:rsidRPr="00010EB8">
          <w:rPr>
            <w:lang w:eastAsia="ko-KR"/>
          </w:rPr>
          <w:t>.2</w:t>
        </w:r>
        <w:r w:rsidRPr="00010EB8">
          <w:rPr>
            <w:lang w:eastAsia="ko-KR"/>
          </w:rPr>
          <w:tab/>
          <w:t>Functional Description</w:t>
        </w:r>
      </w:ins>
    </w:p>
    <w:p w14:paraId="5779D334" w14:textId="77777777" w:rsidR="0067380B" w:rsidRDefault="0067380B" w:rsidP="0067380B">
      <w:pPr>
        <w:rPr>
          <w:ins w:id="36" w:author="DEMPO HIROSHI(傅寳　浩史)" w:date="2022-05-05T09:27:00Z"/>
          <w:rFonts w:eastAsia="游明朝"/>
        </w:rPr>
      </w:pPr>
      <w:ins w:id="37" w:author="DEMPO HIROSHI(傅寳　浩史)" w:date="2022-05-05T09:27:00Z">
        <w:r>
          <w:rPr>
            <w:rFonts w:eastAsia="游明朝" w:hint="eastAsia"/>
          </w:rPr>
          <w:t>As shown in Figure</w:t>
        </w:r>
        <w:r>
          <w:rPr>
            <w:rFonts w:eastAsia="游明朝"/>
          </w:rPr>
          <w:t xml:space="preserve"> 6.x.2.1, there is a Non-Public Network operator hosting two equivalent SNPNs geographically distributed. In each SNPN, a Data Network (DN) to support Non-Public Network Service is deployed and UPFs in the SNPN interfaces with the NPN-DN. Following a hub &amp; spoke topology commonly used in the enterprise use case, the DNs in the SNPN#1 represented as a DN_Hub, hosts services and DN_Spoke in SNPN#2 supports connectivity to the DN_Hub.</w:t>
        </w:r>
      </w:ins>
    </w:p>
    <w:p w14:paraId="77A84402" w14:textId="77777777" w:rsidR="0067380B" w:rsidRDefault="0067380B" w:rsidP="0067380B">
      <w:pPr>
        <w:rPr>
          <w:ins w:id="38" w:author="DEMPO HIROSHI(傅寳　浩史)" w:date="2022-05-05T09:27:00Z"/>
          <w:rFonts w:eastAsia="游明朝"/>
        </w:rPr>
      </w:pPr>
      <w:ins w:id="39" w:author="DEMPO HIROSHI(傅寳　浩史)" w:date="2022-05-05T09:27:00Z">
        <w:r>
          <w:rPr>
            <w:rFonts w:eastAsia="游明朝" w:hint="eastAsia"/>
          </w:rPr>
          <w:t xml:space="preserve">DN_Hub and DN_Spoke are interconnected via </w:t>
        </w:r>
        <w:r>
          <w:rPr>
            <w:rFonts w:eastAsia="游明朝"/>
          </w:rPr>
          <w:t>optional connectivity (e.g. Virtual Private Network services) managed by the NPN operator to support reachability to services running in DN_Hub.</w:t>
        </w:r>
      </w:ins>
    </w:p>
    <w:p w14:paraId="0D4603EE" w14:textId="61101C93" w:rsidR="0067380B" w:rsidRDefault="0067380B" w:rsidP="0067380B">
      <w:pPr>
        <w:rPr>
          <w:ins w:id="40" w:author="DEMPO HIROSHI(傅寳　浩史)" w:date="2022-05-05T09:27:00Z"/>
          <w:rFonts w:eastAsia="游明朝"/>
        </w:rPr>
      </w:pPr>
      <w:ins w:id="41" w:author="DEMPO HIROSHI(傅寳　浩史)" w:date="2022-05-05T09:27:00Z">
        <w:r>
          <w:rPr>
            <w:rFonts w:eastAsia="游明朝"/>
          </w:rPr>
          <w:t xml:space="preserve">Due to the geographical distribution of the SNPNs, the NPN service in the DN_Hub may not be available when the UE moves from SNPN#1 to SNPN#2 but the service becomes available when the UE connects to the SNPN#2. This is similar to the </w:t>
        </w:r>
        <w:r w:rsidRPr="001B7C50">
          <w:t>service continuity (SSC) mode</w:t>
        </w:r>
        <w:r>
          <w:t xml:space="preserve"> 2 that is described in the section 5.6.9 of TS23.501</w:t>
        </w:r>
      </w:ins>
      <w:r w:rsidR="005E5903">
        <w:t xml:space="preserve"> </w:t>
      </w:r>
      <w:bookmarkStart w:id="42" w:name="_GoBack"/>
      <w:bookmarkEnd w:id="42"/>
      <w:ins w:id="43" w:author="DEMPO HIROSHI(傅寳　浩史)" w:date="2022-05-05T09:27:00Z">
        <w:r>
          <w:t>[3]. The SNPN#1 releases the PDU session from the UE to the UPF interfacing with DN_Hub and the SNPN#2 establishes another PDU session from the UE to a new UPF interfacing with DN_Spoke.</w:t>
        </w:r>
        <w:r>
          <w:rPr>
            <w:rFonts w:eastAsia="游明朝" w:hint="eastAsia"/>
          </w:rPr>
          <w:t xml:space="preserve"> </w:t>
        </w:r>
      </w:ins>
    </w:p>
    <w:p w14:paraId="52117709" w14:textId="77777777" w:rsidR="0067380B" w:rsidRDefault="0067380B" w:rsidP="0067380B">
      <w:pPr>
        <w:rPr>
          <w:ins w:id="44" w:author="DEMPO HIROSHI(傅寳　浩史)" w:date="2022-05-05T09:27:00Z"/>
        </w:rPr>
      </w:pPr>
    </w:p>
    <w:p w14:paraId="0310693E" w14:textId="77777777" w:rsidR="0067380B" w:rsidRDefault="0067380B" w:rsidP="0067380B">
      <w:pPr>
        <w:rPr>
          <w:ins w:id="45" w:author="DEMPO HIROSHI(傅寳　浩史)" w:date="2022-05-05T09:27:00Z"/>
        </w:rPr>
      </w:pPr>
      <w:ins w:id="46" w:author="DEMPO HIROSHI(傅寳　浩史)" w:date="2022-05-05T09:27:00Z">
        <w:r w:rsidRPr="00D43DC1">
          <w:rPr>
            <w:noProof/>
            <w:lang w:val="en-US"/>
          </w:rPr>
          <w:drawing>
            <wp:inline distT="0" distB="0" distL="0" distR="0" wp14:anchorId="730CA973" wp14:editId="47CDA733">
              <wp:extent cx="6120130" cy="2354580"/>
              <wp:effectExtent l="0" t="0" r="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2354580"/>
                      </a:xfrm>
                      <a:prstGeom prst="rect">
                        <a:avLst/>
                      </a:prstGeom>
                      <a:noFill/>
                      <a:ln>
                        <a:noFill/>
                      </a:ln>
                    </pic:spPr>
                  </pic:pic>
                </a:graphicData>
              </a:graphic>
            </wp:inline>
          </w:drawing>
        </w:r>
      </w:ins>
    </w:p>
    <w:p w14:paraId="27A22240" w14:textId="77777777" w:rsidR="0067380B" w:rsidRDefault="0067380B" w:rsidP="0067380B">
      <w:pPr>
        <w:pStyle w:val="afb"/>
        <w:jc w:val="center"/>
        <w:rPr>
          <w:ins w:id="47" w:author="DEMPO HIROSHI(傅寳　浩史)" w:date="2022-05-05T09:27:00Z"/>
        </w:rPr>
      </w:pPr>
      <w:ins w:id="48" w:author="DEMPO HIROSHI(傅寳　浩史)" w:date="2022-05-05T09:27:00Z">
        <w:r>
          <w:t>Figure 6.x.2-1 Functional description about service continuity in distributed equivalent SNPNs</w:t>
        </w:r>
      </w:ins>
    </w:p>
    <w:p w14:paraId="1208C9F8" w14:textId="77777777" w:rsidR="0067380B" w:rsidRPr="00413F37" w:rsidRDefault="0067380B" w:rsidP="0067380B">
      <w:pPr>
        <w:rPr>
          <w:ins w:id="49" w:author="DEMPO HIROSHI(傅寳　浩史)" w:date="2022-05-05T09:27:00Z"/>
          <w:rFonts w:eastAsia="游明朝"/>
        </w:rPr>
      </w:pPr>
    </w:p>
    <w:p w14:paraId="7638FBF8" w14:textId="77777777" w:rsidR="0067380B" w:rsidRDefault="0067380B" w:rsidP="0067380B">
      <w:pPr>
        <w:pStyle w:val="3"/>
        <w:ind w:left="800"/>
        <w:rPr>
          <w:ins w:id="50" w:author="DEMPO HIROSHI(傅寳　浩史)" w:date="2022-05-05T09:27:00Z"/>
        </w:rPr>
      </w:pPr>
      <w:ins w:id="51" w:author="DEMPO HIROSHI(傅寳　浩史)" w:date="2022-05-05T09:27:00Z">
        <w:r>
          <w:t>6.</w:t>
        </w:r>
        <w:r>
          <w:rPr>
            <w:rFonts w:eastAsia="游明朝" w:hint="eastAsia"/>
          </w:rPr>
          <w:t>x</w:t>
        </w:r>
        <w:r>
          <w:t>.3</w:t>
        </w:r>
        <w:r>
          <w:tab/>
          <w:t>Procedures</w:t>
        </w:r>
      </w:ins>
    </w:p>
    <w:p w14:paraId="032740E0" w14:textId="77777777" w:rsidR="0067380B" w:rsidRDefault="0067380B" w:rsidP="0067380B">
      <w:pPr>
        <w:rPr>
          <w:ins w:id="52" w:author="DEMPO HIROSHI(傅寳　浩史)" w:date="2022-05-05T09:27:00Z"/>
          <w:rFonts w:eastAsia="游明朝"/>
          <w:color w:val="auto"/>
          <w:szCs w:val="22"/>
          <w:lang w:val="en-CA" w:eastAsia="en-CA"/>
        </w:rPr>
      </w:pPr>
      <w:ins w:id="53" w:author="DEMPO HIROSHI(傅寳　浩史)" w:date="2022-05-05T09:27:00Z">
        <w:r>
          <w:rPr>
            <w:rFonts w:eastAsia="游明朝"/>
            <w:color w:val="auto"/>
            <w:szCs w:val="22"/>
            <w:lang w:val="en-CA" w:eastAsia="en-CA"/>
          </w:rPr>
          <w:t>At a PDU session in SNPN#2,</w:t>
        </w:r>
      </w:ins>
    </w:p>
    <w:p w14:paraId="13F07485" w14:textId="77777777" w:rsidR="0067380B" w:rsidRDefault="0067380B" w:rsidP="0067380B">
      <w:pPr>
        <w:rPr>
          <w:ins w:id="54" w:author="DEMPO HIROSHI(傅寳　浩史)" w:date="2022-05-05T09:27:00Z"/>
          <w:rFonts w:eastAsia="游明朝"/>
          <w:color w:val="auto"/>
          <w:szCs w:val="22"/>
          <w:lang w:val="en-CA" w:eastAsia="en-CA"/>
        </w:rPr>
      </w:pPr>
      <w:ins w:id="55" w:author="DEMPO HIROSHI(傅寳　浩史)" w:date="2022-05-05T09:27:00Z">
        <w:r>
          <w:rPr>
            <w:rFonts w:eastAsia="游明朝" w:hint="eastAsia"/>
            <w:color w:val="auto"/>
            <w:szCs w:val="22"/>
            <w:lang w:val="en-CA"/>
          </w:rPr>
          <w:t xml:space="preserve">- </w:t>
        </w:r>
        <w:r w:rsidRPr="00433E97">
          <w:rPr>
            <w:rFonts w:eastAsia="游明朝"/>
            <w:color w:val="auto"/>
            <w:szCs w:val="22"/>
            <w:lang w:val="en-CA" w:eastAsia="en-CA"/>
          </w:rPr>
          <w:t>AMF in SNPN#2 provide</w:t>
        </w:r>
        <w:r>
          <w:rPr>
            <w:rFonts w:eastAsia="游明朝"/>
            <w:color w:val="auto"/>
            <w:szCs w:val="22"/>
            <w:lang w:val="en-CA" w:eastAsia="en-CA"/>
          </w:rPr>
          <w:t>s the UE with the list of SNPNs</w:t>
        </w:r>
      </w:ins>
    </w:p>
    <w:p w14:paraId="0AB2CD11" w14:textId="77777777" w:rsidR="0067380B" w:rsidRDefault="0067380B" w:rsidP="0067380B">
      <w:pPr>
        <w:rPr>
          <w:ins w:id="56" w:author="DEMPO HIROSHI(傅寳　浩史)" w:date="2022-05-05T09:27:00Z"/>
          <w:rFonts w:eastAsia="游明朝"/>
          <w:color w:val="auto"/>
          <w:szCs w:val="22"/>
          <w:lang w:val="en-CA" w:eastAsia="en-CA"/>
        </w:rPr>
      </w:pPr>
      <w:ins w:id="57" w:author="DEMPO HIROSHI(傅寳　浩史)" w:date="2022-05-05T09:27:00Z">
        <w:r>
          <w:rPr>
            <w:rFonts w:eastAsia="游明朝" w:hint="eastAsia"/>
            <w:color w:val="auto"/>
            <w:szCs w:val="22"/>
            <w:lang w:val="en-CA"/>
          </w:rPr>
          <w:t xml:space="preserve">- </w:t>
        </w:r>
        <w:r w:rsidRPr="00433E97">
          <w:rPr>
            <w:rFonts w:eastAsia="游明朝"/>
            <w:color w:val="auto"/>
            <w:szCs w:val="22"/>
            <w:lang w:val="en-CA" w:eastAsia="en-CA"/>
          </w:rPr>
          <w:t>As described in the section 5.18.2a, TS23.501, UE considers the SNPN#2 as equivalent to SNPN#1 whi</w:t>
        </w:r>
        <w:r>
          <w:rPr>
            <w:rFonts w:eastAsia="游明朝"/>
            <w:color w:val="auto"/>
            <w:szCs w:val="22"/>
            <w:lang w:val="en-CA" w:eastAsia="en-CA"/>
          </w:rPr>
          <w:t>ch was previously serving SNPN.</w:t>
        </w:r>
      </w:ins>
    </w:p>
    <w:p w14:paraId="0871B8E1" w14:textId="77777777" w:rsidR="0067380B" w:rsidRDefault="0067380B" w:rsidP="0067380B">
      <w:pPr>
        <w:rPr>
          <w:ins w:id="58" w:author="DEMPO HIROSHI(傅寳　浩史)" w:date="2022-05-05T09:27:00Z"/>
          <w:rFonts w:eastAsia="游明朝"/>
          <w:color w:val="auto"/>
          <w:szCs w:val="22"/>
          <w:lang w:val="en-CA" w:eastAsia="en-CA"/>
        </w:rPr>
      </w:pPr>
      <w:ins w:id="59" w:author="DEMPO HIROSHI(傅寳　浩史)" w:date="2022-05-05T09:27:00Z">
        <w:r>
          <w:rPr>
            <w:rFonts w:eastAsia="游明朝" w:hint="eastAsia"/>
            <w:color w:val="auto"/>
            <w:szCs w:val="22"/>
            <w:lang w:val="en-CA"/>
          </w:rPr>
          <w:t xml:space="preserve">- </w:t>
        </w:r>
        <w:r w:rsidRPr="00433E97">
          <w:rPr>
            <w:rFonts w:eastAsia="游明朝"/>
            <w:color w:val="auto"/>
            <w:szCs w:val="22"/>
            <w:lang w:val="en-CA" w:eastAsia="en-CA"/>
          </w:rPr>
          <w:t xml:space="preserve">UE requests AMF to establish </w:t>
        </w:r>
        <w:r>
          <w:rPr>
            <w:rFonts w:eastAsia="游明朝"/>
            <w:color w:val="auto"/>
            <w:szCs w:val="22"/>
            <w:lang w:val="en-CA" w:eastAsia="en-CA"/>
          </w:rPr>
          <w:t>a PDU session to connect DN_Hub</w:t>
        </w:r>
      </w:ins>
    </w:p>
    <w:p w14:paraId="0DCE4FF5" w14:textId="77777777" w:rsidR="0067380B" w:rsidRDefault="0067380B" w:rsidP="0067380B">
      <w:pPr>
        <w:rPr>
          <w:ins w:id="60" w:author="DEMPO HIROSHI(傅寳　浩史)" w:date="2022-05-05T09:27:00Z"/>
          <w:rFonts w:eastAsia="游明朝"/>
          <w:color w:val="auto"/>
          <w:szCs w:val="22"/>
          <w:lang w:val="en-CA" w:eastAsia="en-CA"/>
        </w:rPr>
      </w:pPr>
      <w:ins w:id="61" w:author="DEMPO HIROSHI(傅寳　浩史)" w:date="2022-05-05T09:27:00Z">
        <w:r>
          <w:rPr>
            <w:rFonts w:eastAsia="游明朝" w:hint="eastAsia"/>
            <w:color w:val="auto"/>
            <w:szCs w:val="22"/>
            <w:lang w:val="en-CA"/>
          </w:rPr>
          <w:t xml:space="preserve">- </w:t>
        </w:r>
        <w:r w:rsidRPr="00433E97">
          <w:rPr>
            <w:rFonts w:eastAsia="游明朝"/>
            <w:color w:val="auto"/>
            <w:szCs w:val="22"/>
            <w:lang w:val="en-CA" w:eastAsia="en-CA"/>
          </w:rPr>
          <w:t>In SMF selection, AMF consumes Network Function D</w:t>
        </w:r>
        <w:r>
          <w:rPr>
            <w:rFonts w:eastAsia="游明朝"/>
            <w:color w:val="auto"/>
            <w:szCs w:val="22"/>
            <w:lang w:val="en-CA" w:eastAsia="en-CA"/>
          </w:rPr>
          <w:t>iscovery service exposed by NRF</w:t>
        </w:r>
      </w:ins>
    </w:p>
    <w:p w14:paraId="3EDE10AB" w14:textId="77777777" w:rsidR="0067380B" w:rsidRDefault="0067380B" w:rsidP="0067380B">
      <w:pPr>
        <w:rPr>
          <w:ins w:id="62" w:author="DEMPO HIROSHI(傅寳　浩史)" w:date="2022-05-05T09:27:00Z"/>
          <w:rFonts w:eastAsia="游明朝"/>
          <w:color w:val="auto"/>
          <w:szCs w:val="22"/>
          <w:lang w:val="en-CA" w:eastAsia="en-CA"/>
        </w:rPr>
      </w:pPr>
      <w:ins w:id="63" w:author="DEMPO HIROSHI(傅寳　浩史)" w:date="2022-05-05T09:27:00Z">
        <w:r>
          <w:rPr>
            <w:rFonts w:eastAsia="游明朝" w:hint="eastAsia"/>
            <w:color w:val="auto"/>
            <w:szCs w:val="22"/>
            <w:lang w:val="en-CA"/>
          </w:rPr>
          <w:t xml:space="preserve">- </w:t>
        </w:r>
        <w:r w:rsidRPr="00433E97">
          <w:rPr>
            <w:rFonts w:eastAsia="游明朝"/>
            <w:color w:val="auto"/>
            <w:szCs w:val="22"/>
            <w:lang w:val="en-CA" w:eastAsia="en-CA"/>
          </w:rPr>
          <w:t>NRF finds a SMF profile including a list of D</w:t>
        </w:r>
        <w:r>
          <w:rPr>
            <w:rFonts w:eastAsia="游明朝"/>
            <w:color w:val="auto"/>
            <w:szCs w:val="22"/>
            <w:lang w:val="en-CA" w:eastAsia="en-CA"/>
          </w:rPr>
          <w:t>N_Hub and DN_Spoke</w:t>
        </w:r>
      </w:ins>
    </w:p>
    <w:p w14:paraId="68323F78" w14:textId="77777777" w:rsidR="0067380B" w:rsidRDefault="0067380B" w:rsidP="0067380B">
      <w:pPr>
        <w:rPr>
          <w:ins w:id="64" w:author="DEMPO HIROSHI(傅寳　浩史)" w:date="2022-05-05T09:27:00Z"/>
          <w:rFonts w:eastAsia="游明朝"/>
          <w:color w:val="auto"/>
          <w:szCs w:val="22"/>
          <w:lang w:val="en-CA" w:eastAsia="en-CA"/>
        </w:rPr>
      </w:pPr>
      <w:ins w:id="65" w:author="DEMPO HIROSHI(傅寳　浩史)" w:date="2022-05-05T09:27:00Z">
        <w:r>
          <w:rPr>
            <w:rFonts w:eastAsia="游明朝" w:hint="eastAsia"/>
            <w:color w:val="auto"/>
            <w:szCs w:val="22"/>
            <w:lang w:val="en-CA"/>
          </w:rPr>
          <w:t xml:space="preserve">- </w:t>
        </w:r>
        <w:r w:rsidRPr="00433E97">
          <w:rPr>
            <w:rFonts w:eastAsia="游明朝"/>
            <w:color w:val="auto"/>
            <w:szCs w:val="22"/>
            <w:lang w:val="en-CA" w:eastAsia="en-CA"/>
          </w:rPr>
          <w:t>NRF pr</w:t>
        </w:r>
        <w:r>
          <w:rPr>
            <w:rFonts w:eastAsia="游明朝"/>
            <w:color w:val="auto"/>
            <w:szCs w:val="22"/>
            <w:lang w:val="en-CA" w:eastAsia="en-CA"/>
          </w:rPr>
          <w:t>o</w:t>
        </w:r>
        <w:r w:rsidRPr="00433E97">
          <w:rPr>
            <w:rFonts w:eastAsia="游明朝"/>
            <w:color w:val="auto"/>
            <w:szCs w:val="22"/>
            <w:lang w:val="en-CA" w:eastAsia="en-CA"/>
          </w:rPr>
          <w:t>vides the discovered SMF</w:t>
        </w:r>
        <w:r>
          <w:rPr>
            <w:rFonts w:eastAsia="游明朝"/>
            <w:color w:val="auto"/>
            <w:szCs w:val="22"/>
            <w:lang w:val="en-CA" w:eastAsia="en-CA"/>
          </w:rPr>
          <w:t xml:space="preserve"> profile including the DNN list</w:t>
        </w:r>
      </w:ins>
    </w:p>
    <w:p w14:paraId="6AB9C624" w14:textId="77777777" w:rsidR="0067380B" w:rsidRDefault="0067380B" w:rsidP="0067380B">
      <w:pPr>
        <w:rPr>
          <w:ins w:id="66" w:author="DEMPO HIROSHI(傅寳　浩史)" w:date="2022-05-05T09:27:00Z"/>
          <w:rFonts w:eastAsia="游明朝"/>
          <w:color w:val="auto"/>
          <w:szCs w:val="22"/>
          <w:lang w:val="en-CA" w:eastAsia="en-CA"/>
        </w:rPr>
      </w:pPr>
      <w:ins w:id="67" w:author="DEMPO HIROSHI(傅寳　浩史)" w:date="2022-05-05T09:27:00Z">
        <w:r>
          <w:rPr>
            <w:rFonts w:eastAsia="游明朝" w:hint="eastAsia"/>
            <w:color w:val="auto"/>
            <w:szCs w:val="22"/>
            <w:lang w:val="en-CA"/>
          </w:rPr>
          <w:t xml:space="preserve">- </w:t>
        </w:r>
        <w:r w:rsidRPr="00433E97">
          <w:rPr>
            <w:rFonts w:eastAsia="游明朝"/>
            <w:color w:val="auto"/>
            <w:szCs w:val="22"/>
            <w:lang w:val="en-CA" w:eastAsia="en-CA"/>
          </w:rPr>
          <w:t>AMF replaces the requested DN_Hub</w:t>
        </w:r>
        <w:r>
          <w:rPr>
            <w:rFonts w:eastAsia="游明朝"/>
            <w:color w:val="auto"/>
            <w:szCs w:val="22"/>
            <w:lang w:val="en-CA" w:eastAsia="en-CA"/>
          </w:rPr>
          <w:t xml:space="preserve"> with DN_Spoke as a selected DN</w:t>
        </w:r>
      </w:ins>
    </w:p>
    <w:p w14:paraId="73F35454" w14:textId="77777777" w:rsidR="0067380B" w:rsidRDefault="0067380B" w:rsidP="0067380B">
      <w:pPr>
        <w:rPr>
          <w:ins w:id="68" w:author="DEMPO HIROSHI(傅寳　浩史)" w:date="2022-05-05T09:27:00Z"/>
          <w:rFonts w:eastAsia="游明朝"/>
          <w:color w:val="auto"/>
          <w:szCs w:val="22"/>
          <w:lang w:val="en-CA" w:eastAsia="en-CA"/>
        </w:rPr>
      </w:pPr>
      <w:ins w:id="69" w:author="DEMPO HIROSHI(傅寳　浩史)" w:date="2022-05-05T09:27:00Z">
        <w:r>
          <w:rPr>
            <w:rFonts w:eastAsia="游明朝" w:hint="eastAsia"/>
            <w:color w:val="auto"/>
            <w:szCs w:val="22"/>
            <w:lang w:val="en-CA"/>
          </w:rPr>
          <w:t xml:space="preserve">- </w:t>
        </w:r>
        <w:r w:rsidRPr="00433E97">
          <w:rPr>
            <w:rFonts w:eastAsia="游明朝"/>
            <w:color w:val="auto"/>
            <w:szCs w:val="22"/>
            <w:lang w:val="en-CA" w:eastAsia="en-CA"/>
          </w:rPr>
          <w:t>AMF selects SMF which manages connectivity to the DN_Spoke</w:t>
        </w:r>
      </w:ins>
    </w:p>
    <w:p w14:paraId="58F70104" w14:textId="77777777" w:rsidR="0067380B" w:rsidRPr="00433E97" w:rsidRDefault="0067380B" w:rsidP="0067380B">
      <w:pPr>
        <w:rPr>
          <w:ins w:id="70" w:author="DEMPO HIROSHI(傅寳　浩史)" w:date="2022-05-05T09:27:00Z"/>
          <w:rFonts w:eastAsia="游明朝"/>
          <w:color w:val="auto"/>
          <w:szCs w:val="22"/>
          <w:lang w:val="en-CA" w:eastAsia="en-CA"/>
        </w:rPr>
      </w:pPr>
    </w:p>
    <w:p w14:paraId="16EEE2E1" w14:textId="77777777" w:rsidR="0067380B" w:rsidRDefault="0067380B" w:rsidP="0067380B">
      <w:pPr>
        <w:pStyle w:val="3"/>
        <w:ind w:left="800"/>
        <w:rPr>
          <w:ins w:id="71" w:author="DEMPO HIROSHI(傅寳　浩史)" w:date="2022-05-05T09:27:00Z"/>
        </w:rPr>
      </w:pPr>
      <w:bookmarkStart w:id="72" w:name="_Toc97274369"/>
      <w:ins w:id="73" w:author="DEMPO HIROSHI(傅寳　浩史)" w:date="2022-05-05T09:27:00Z">
        <w:r>
          <w:t>6.</w:t>
        </w:r>
        <w:r>
          <w:rPr>
            <w:rFonts w:eastAsia="游明朝" w:hint="eastAsia"/>
          </w:rPr>
          <w:t>x</w:t>
        </w:r>
        <w:r>
          <w:t>.4</w:t>
        </w:r>
        <w:r>
          <w:tab/>
          <w:t>Impacts on services, entities, and interfaces</w:t>
        </w:r>
        <w:bookmarkEnd w:id="72"/>
      </w:ins>
    </w:p>
    <w:p w14:paraId="65827ED8" w14:textId="77777777" w:rsidR="0067380B" w:rsidRDefault="0067380B" w:rsidP="0067380B">
      <w:pPr>
        <w:rPr>
          <w:ins w:id="74" w:author="DEMPO HIROSHI(傅寳　浩史)" w:date="2022-05-05T09:27:00Z"/>
          <w:rFonts w:eastAsia="游明朝"/>
        </w:rPr>
      </w:pPr>
      <w:ins w:id="75" w:author="DEMPO HIROSHI(傅寳　浩史)" w:date="2022-05-05T09:27:00Z">
        <w:r>
          <w:rPr>
            <w:rFonts w:eastAsia="游明朝" w:hint="eastAsia"/>
          </w:rPr>
          <w:t>AMF impacts:</w:t>
        </w:r>
      </w:ins>
    </w:p>
    <w:p w14:paraId="5A490BA5" w14:textId="77777777" w:rsidR="0067380B" w:rsidRDefault="0067380B" w:rsidP="0067380B">
      <w:pPr>
        <w:pStyle w:val="B1"/>
        <w:numPr>
          <w:ilvl w:val="0"/>
          <w:numId w:val="43"/>
        </w:numPr>
        <w:rPr>
          <w:ins w:id="76" w:author="DEMPO HIROSHI(傅寳　浩史)" w:date="2022-05-05T09:27:00Z"/>
        </w:rPr>
      </w:pPr>
      <w:ins w:id="77" w:author="DEMPO HIROSHI(傅寳　浩史)" w:date="2022-05-05T09:27:00Z">
        <w:r w:rsidRPr="005408DA">
          <w:rPr>
            <w:rFonts w:eastAsia="游明朝"/>
          </w:rPr>
          <w:t>Ability to replace the requested DNN with another DNN in the serving SNPN which is connecting to a requested DNN</w:t>
        </w:r>
      </w:ins>
    </w:p>
    <w:p w14:paraId="3F50975A" w14:textId="77777777" w:rsidR="0067380B" w:rsidRDefault="0067380B" w:rsidP="0067380B">
      <w:pPr>
        <w:pStyle w:val="B1"/>
        <w:rPr>
          <w:ins w:id="78" w:author="DEMPO HIROSHI(傅寳　浩史)" w:date="2022-05-05T09:27:00Z"/>
        </w:rPr>
      </w:pPr>
    </w:p>
    <w:p w14:paraId="11CB2C71" w14:textId="77777777" w:rsidR="0067380B" w:rsidRPr="00EA12F8" w:rsidRDefault="0067380B" w:rsidP="0067380B">
      <w:pPr>
        <w:pStyle w:val="B1"/>
        <w:rPr>
          <w:ins w:id="79" w:author="DEMPO HIROSHI(傅寳　浩史)" w:date="2022-05-05T09:27:00Z"/>
          <w:rFonts w:eastAsia="游明朝"/>
        </w:rPr>
      </w:pPr>
    </w:p>
    <w:p w14:paraId="3A74AF3C" w14:textId="77777777" w:rsidR="0067380B" w:rsidRPr="00EB0CD0" w:rsidRDefault="0067380B" w:rsidP="0067380B">
      <w:pPr>
        <w:pStyle w:val="B1"/>
        <w:ind w:left="0" w:firstLine="0"/>
        <w:rPr>
          <w:ins w:id="80" w:author="DEMPO HIROSHI(傅寳　浩史)" w:date="2022-05-05T09:27:00Z"/>
        </w:rPr>
      </w:pPr>
    </w:p>
    <w:p w14:paraId="297375E0" w14:textId="77777777" w:rsidR="0067380B" w:rsidRPr="00EA12F8" w:rsidRDefault="0067380B" w:rsidP="0067380B">
      <w:pPr>
        <w:rPr>
          <w:ins w:id="81" w:author="DEMPO HIROSHI(傅寳　浩史)" w:date="2022-05-05T09:27:00Z"/>
          <w:rFonts w:eastAsia="游明朝"/>
          <w:noProof/>
          <w:color w:val="auto"/>
        </w:rPr>
      </w:pPr>
    </w:p>
    <w:p w14:paraId="4D7DED7D" w14:textId="77777777" w:rsidR="0067380B" w:rsidRPr="00753184" w:rsidRDefault="0067380B" w:rsidP="0067380B">
      <w:pPr>
        <w:rPr>
          <w:ins w:id="82" w:author="DEMPO HIROSHI(傅寳　浩史)" w:date="2022-05-05T09:27:00Z"/>
          <w:rFonts w:eastAsia="游明朝"/>
          <w:noProof/>
          <w:color w:val="auto"/>
        </w:rPr>
      </w:pPr>
    </w:p>
    <w:bookmarkEnd w:id="0"/>
    <w:bookmarkEnd w:id="22"/>
    <w:bookmarkEnd w:id="23"/>
    <w:p w14:paraId="51A6061C" w14:textId="77777777" w:rsidR="0067380B" w:rsidRDefault="0067380B" w:rsidP="0067380B">
      <w:pPr>
        <w:pStyle w:val="2"/>
      </w:pPr>
    </w:p>
    <w:sectPr w:rsidR="0067380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CBF83" w16cex:dateUtc="2022-05-04T08:01:00Z"/>
  <w16cex:commentExtensible w16cex:durableId="261CBE28" w16cex:dateUtc="2022-05-04T07:56:00Z"/>
  <w16cex:commentExtensible w16cex:durableId="261CBEEF" w16cex:dateUtc="2022-05-04T07: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989EBE" w16cid:durableId="261CBF83"/>
  <w16cid:commentId w16cid:paraId="4CEFDB19" w16cid:durableId="261CBE28"/>
  <w16cid:commentId w16cid:paraId="53950EC4" w16cid:durableId="261CBEE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8421F" w14:textId="77777777" w:rsidR="00730424" w:rsidRDefault="00730424">
      <w:r>
        <w:separator/>
      </w:r>
    </w:p>
    <w:p w14:paraId="2BAD69BE" w14:textId="77777777" w:rsidR="00730424" w:rsidRDefault="00730424"/>
  </w:endnote>
  <w:endnote w:type="continuationSeparator" w:id="0">
    <w:p w14:paraId="417408B4" w14:textId="77777777" w:rsidR="00730424" w:rsidRDefault="00730424">
      <w:r>
        <w:continuationSeparator/>
      </w:r>
    </w:p>
    <w:p w14:paraId="1B7EAF8B" w14:textId="77777777" w:rsidR="00730424" w:rsidRDefault="00730424"/>
  </w:endnote>
  <w:endnote w:type="continuationNotice" w:id="1">
    <w:p w14:paraId="21AC9642" w14:textId="77777777" w:rsidR="00730424" w:rsidRDefault="007304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36D71" w14:textId="77777777" w:rsidR="00730424" w:rsidRDefault="00730424">
      <w:r>
        <w:separator/>
      </w:r>
    </w:p>
    <w:p w14:paraId="0BAA3A85" w14:textId="77777777" w:rsidR="00730424" w:rsidRDefault="00730424"/>
  </w:footnote>
  <w:footnote w:type="continuationSeparator" w:id="0">
    <w:p w14:paraId="68725F58" w14:textId="77777777" w:rsidR="00730424" w:rsidRDefault="00730424">
      <w:r>
        <w:continuationSeparator/>
      </w:r>
    </w:p>
    <w:p w14:paraId="06C0A281" w14:textId="77777777" w:rsidR="00730424" w:rsidRDefault="00730424"/>
  </w:footnote>
  <w:footnote w:type="continuationNotice" w:id="1">
    <w:p w14:paraId="190B1DB0" w14:textId="77777777" w:rsidR="00730424" w:rsidRDefault="007304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50CB4BB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E5903">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B46C7"/>
    <w:multiLevelType w:val="hybridMultilevel"/>
    <w:tmpl w:val="BFBE8ADC"/>
    <w:lvl w:ilvl="0" w:tplc="6C5C74D6">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2763242"/>
    <w:multiLevelType w:val="hybridMultilevel"/>
    <w:tmpl w:val="0602C062"/>
    <w:lvl w:ilvl="0" w:tplc="3D90307A">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C2292E"/>
    <w:multiLevelType w:val="hybridMultilevel"/>
    <w:tmpl w:val="0AD03C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2"/>
  </w:num>
  <w:num w:numId="2">
    <w:abstractNumId w:val="24"/>
  </w:num>
  <w:num w:numId="3">
    <w:abstractNumId w:val="35"/>
  </w:num>
  <w:num w:numId="4">
    <w:abstractNumId w:val="35"/>
  </w:num>
  <w:num w:numId="5">
    <w:abstractNumId w:val="33"/>
  </w:num>
  <w:num w:numId="6">
    <w:abstractNumId w:val="38"/>
  </w:num>
  <w:num w:numId="7">
    <w:abstractNumId w:val="27"/>
  </w:num>
  <w:num w:numId="8">
    <w:abstractNumId w:val="29"/>
  </w:num>
  <w:num w:numId="9">
    <w:abstractNumId w:val="28"/>
  </w:num>
  <w:num w:numId="10">
    <w:abstractNumId w:val="12"/>
  </w:num>
  <w:num w:numId="11">
    <w:abstractNumId w:val="22"/>
  </w:num>
  <w:num w:numId="12">
    <w:abstractNumId w:val="14"/>
  </w:num>
  <w:num w:numId="13">
    <w:abstractNumId w:val="17"/>
  </w:num>
  <w:num w:numId="14">
    <w:abstractNumId w:val="13"/>
  </w:num>
  <w:num w:numId="15">
    <w:abstractNumId w:val="34"/>
  </w:num>
  <w:num w:numId="16">
    <w:abstractNumId w:val="30"/>
  </w:num>
  <w:num w:numId="17">
    <w:abstractNumId w:val="23"/>
  </w:num>
  <w:num w:numId="18">
    <w:abstractNumId w:val="31"/>
  </w:num>
  <w:num w:numId="19">
    <w:abstractNumId w:val="10"/>
  </w:num>
  <w:num w:numId="20">
    <w:abstractNumId w:val="40"/>
  </w:num>
  <w:num w:numId="21">
    <w:abstractNumId w:val="16"/>
  </w:num>
  <w:num w:numId="22">
    <w:abstractNumId w:val="21"/>
  </w:num>
  <w:num w:numId="23">
    <w:abstractNumId w:val="39"/>
  </w:num>
  <w:num w:numId="24">
    <w:abstractNumId w:val="15"/>
  </w:num>
  <w:num w:numId="25">
    <w:abstractNumId w:val="36"/>
  </w:num>
  <w:num w:numId="26">
    <w:abstractNumId w:val="18"/>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25"/>
  </w:num>
  <w:num w:numId="40">
    <w:abstractNumId w:val="20"/>
  </w:num>
  <w:num w:numId="41">
    <w:abstractNumId w:val="19"/>
  </w:num>
  <w:num w:numId="42">
    <w:abstractNumId w:val="26"/>
  </w:num>
  <w:num w:numId="43">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MPO HIROSHI(傅寳　浩史)">
    <w15:presenceInfo w15:providerId="None" w15:userId="DEMPO HIROSHI(傅寳　浩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91F"/>
    <w:rsid w:val="00010EB8"/>
    <w:rsid w:val="00011949"/>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226"/>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6264"/>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0FA6"/>
    <w:rsid w:val="000614DF"/>
    <w:rsid w:val="000622A5"/>
    <w:rsid w:val="00062317"/>
    <w:rsid w:val="00064FF5"/>
    <w:rsid w:val="00065724"/>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6B6"/>
    <w:rsid w:val="000D7E52"/>
    <w:rsid w:val="000E07E5"/>
    <w:rsid w:val="000E0B81"/>
    <w:rsid w:val="000E0BA5"/>
    <w:rsid w:val="000E20F4"/>
    <w:rsid w:val="000E2AA7"/>
    <w:rsid w:val="000E3442"/>
    <w:rsid w:val="000E367F"/>
    <w:rsid w:val="000E383A"/>
    <w:rsid w:val="000E4284"/>
    <w:rsid w:val="000E55BD"/>
    <w:rsid w:val="000E6651"/>
    <w:rsid w:val="000F0FB3"/>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497"/>
    <w:rsid w:val="00105658"/>
    <w:rsid w:val="001058CC"/>
    <w:rsid w:val="0010609F"/>
    <w:rsid w:val="00106343"/>
    <w:rsid w:val="00107A57"/>
    <w:rsid w:val="0011102F"/>
    <w:rsid w:val="00112338"/>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6A8"/>
    <w:rsid w:val="001342AF"/>
    <w:rsid w:val="00134B1E"/>
    <w:rsid w:val="001358D5"/>
    <w:rsid w:val="00135EFE"/>
    <w:rsid w:val="00136134"/>
    <w:rsid w:val="00136446"/>
    <w:rsid w:val="00136449"/>
    <w:rsid w:val="001377AC"/>
    <w:rsid w:val="00141564"/>
    <w:rsid w:val="00142508"/>
    <w:rsid w:val="0014466E"/>
    <w:rsid w:val="0014483E"/>
    <w:rsid w:val="00145870"/>
    <w:rsid w:val="00145ACE"/>
    <w:rsid w:val="00146806"/>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12E"/>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7DE5"/>
    <w:rsid w:val="00180313"/>
    <w:rsid w:val="00181EB1"/>
    <w:rsid w:val="0018220B"/>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6E15"/>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81F"/>
    <w:rsid w:val="00207AE4"/>
    <w:rsid w:val="0021000D"/>
    <w:rsid w:val="00210606"/>
    <w:rsid w:val="002116AE"/>
    <w:rsid w:val="0021183B"/>
    <w:rsid w:val="002148D3"/>
    <w:rsid w:val="00216474"/>
    <w:rsid w:val="00216717"/>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6E1"/>
    <w:rsid w:val="00273EC6"/>
    <w:rsid w:val="00274899"/>
    <w:rsid w:val="0027566B"/>
    <w:rsid w:val="002756EA"/>
    <w:rsid w:val="0027582B"/>
    <w:rsid w:val="00275B8D"/>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4C7"/>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C7358"/>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50709"/>
    <w:rsid w:val="00350B8E"/>
    <w:rsid w:val="00350EDE"/>
    <w:rsid w:val="00350F92"/>
    <w:rsid w:val="00351931"/>
    <w:rsid w:val="0035206C"/>
    <w:rsid w:val="003526F4"/>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D53"/>
    <w:rsid w:val="003B6ED6"/>
    <w:rsid w:val="003C03CF"/>
    <w:rsid w:val="003C15AA"/>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831"/>
    <w:rsid w:val="003F2B1F"/>
    <w:rsid w:val="003F3F6E"/>
    <w:rsid w:val="003F67CE"/>
    <w:rsid w:val="003F78B4"/>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3E97"/>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5F15"/>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BC"/>
    <w:rsid w:val="0051073C"/>
    <w:rsid w:val="00510BE5"/>
    <w:rsid w:val="00511B06"/>
    <w:rsid w:val="00511CAA"/>
    <w:rsid w:val="00512914"/>
    <w:rsid w:val="005133FA"/>
    <w:rsid w:val="00514929"/>
    <w:rsid w:val="005156B4"/>
    <w:rsid w:val="00515B9F"/>
    <w:rsid w:val="00516189"/>
    <w:rsid w:val="00517DC5"/>
    <w:rsid w:val="00520266"/>
    <w:rsid w:val="00520775"/>
    <w:rsid w:val="0052196E"/>
    <w:rsid w:val="00522195"/>
    <w:rsid w:val="00523F4C"/>
    <w:rsid w:val="005249BE"/>
    <w:rsid w:val="00525706"/>
    <w:rsid w:val="00525D86"/>
    <w:rsid w:val="00527936"/>
    <w:rsid w:val="00527FA9"/>
    <w:rsid w:val="005313E0"/>
    <w:rsid w:val="005321BB"/>
    <w:rsid w:val="005325FC"/>
    <w:rsid w:val="00532C82"/>
    <w:rsid w:val="005338E0"/>
    <w:rsid w:val="005339B7"/>
    <w:rsid w:val="0053496E"/>
    <w:rsid w:val="005408DA"/>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ACB"/>
    <w:rsid w:val="00571AAC"/>
    <w:rsid w:val="005728F2"/>
    <w:rsid w:val="00573512"/>
    <w:rsid w:val="00573F49"/>
    <w:rsid w:val="00574023"/>
    <w:rsid w:val="005749BE"/>
    <w:rsid w:val="005750D4"/>
    <w:rsid w:val="005765E5"/>
    <w:rsid w:val="00581801"/>
    <w:rsid w:val="0058240E"/>
    <w:rsid w:val="00583960"/>
    <w:rsid w:val="00584692"/>
    <w:rsid w:val="0058505E"/>
    <w:rsid w:val="00585CEA"/>
    <w:rsid w:val="00585D0C"/>
    <w:rsid w:val="00586155"/>
    <w:rsid w:val="005863F5"/>
    <w:rsid w:val="0058688B"/>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B6BE2"/>
    <w:rsid w:val="005C26EE"/>
    <w:rsid w:val="005C289E"/>
    <w:rsid w:val="005C36BD"/>
    <w:rsid w:val="005C3BA0"/>
    <w:rsid w:val="005C4B0D"/>
    <w:rsid w:val="005C4BC3"/>
    <w:rsid w:val="005C4D5C"/>
    <w:rsid w:val="005C5772"/>
    <w:rsid w:val="005C5A60"/>
    <w:rsid w:val="005C61E6"/>
    <w:rsid w:val="005C68EB"/>
    <w:rsid w:val="005C7441"/>
    <w:rsid w:val="005D11EC"/>
    <w:rsid w:val="005D1468"/>
    <w:rsid w:val="005D1A72"/>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5903"/>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1E76"/>
    <w:rsid w:val="00602351"/>
    <w:rsid w:val="006033B1"/>
    <w:rsid w:val="006044BE"/>
    <w:rsid w:val="0060462A"/>
    <w:rsid w:val="006046F9"/>
    <w:rsid w:val="00604C5A"/>
    <w:rsid w:val="0060567E"/>
    <w:rsid w:val="00606C0E"/>
    <w:rsid w:val="00606C9C"/>
    <w:rsid w:val="00606F9C"/>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9EA"/>
    <w:rsid w:val="00630C4C"/>
    <w:rsid w:val="00632557"/>
    <w:rsid w:val="00634BEE"/>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47BA"/>
    <w:rsid w:val="00667154"/>
    <w:rsid w:val="00667260"/>
    <w:rsid w:val="00670D73"/>
    <w:rsid w:val="00670FA9"/>
    <w:rsid w:val="00671901"/>
    <w:rsid w:val="00671CF9"/>
    <w:rsid w:val="00671D3F"/>
    <w:rsid w:val="006732D9"/>
    <w:rsid w:val="0067380B"/>
    <w:rsid w:val="00673CDB"/>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30CD"/>
    <w:rsid w:val="0069449C"/>
    <w:rsid w:val="006946B7"/>
    <w:rsid w:val="00694714"/>
    <w:rsid w:val="00695122"/>
    <w:rsid w:val="006A0AC3"/>
    <w:rsid w:val="006A25D0"/>
    <w:rsid w:val="006A2FA3"/>
    <w:rsid w:val="006A311D"/>
    <w:rsid w:val="006A3206"/>
    <w:rsid w:val="006A3D11"/>
    <w:rsid w:val="006A46BC"/>
    <w:rsid w:val="006A48B4"/>
    <w:rsid w:val="006A49F7"/>
    <w:rsid w:val="006A4E8B"/>
    <w:rsid w:val="006A579F"/>
    <w:rsid w:val="006A59CB"/>
    <w:rsid w:val="006A6554"/>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7080"/>
    <w:rsid w:val="00730424"/>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898"/>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56D6"/>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5001"/>
    <w:rsid w:val="007E008B"/>
    <w:rsid w:val="007E034F"/>
    <w:rsid w:val="007E0945"/>
    <w:rsid w:val="007E17A9"/>
    <w:rsid w:val="007E1D27"/>
    <w:rsid w:val="007E2F85"/>
    <w:rsid w:val="007E3A97"/>
    <w:rsid w:val="007E403A"/>
    <w:rsid w:val="007E469E"/>
    <w:rsid w:val="007E48A9"/>
    <w:rsid w:val="007E4A7E"/>
    <w:rsid w:val="007E5488"/>
    <w:rsid w:val="007E5548"/>
    <w:rsid w:val="007E6067"/>
    <w:rsid w:val="007E7032"/>
    <w:rsid w:val="007E7ED5"/>
    <w:rsid w:val="007F10C2"/>
    <w:rsid w:val="007F19DA"/>
    <w:rsid w:val="007F1B6D"/>
    <w:rsid w:val="007F22DF"/>
    <w:rsid w:val="007F2506"/>
    <w:rsid w:val="007F2589"/>
    <w:rsid w:val="007F321F"/>
    <w:rsid w:val="007F3753"/>
    <w:rsid w:val="007F6238"/>
    <w:rsid w:val="007F6431"/>
    <w:rsid w:val="007F670D"/>
    <w:rsid w:val="007F695B"/>
    <w:rsid w:val="007F7D7C"/>
    <w:rsid w:val="00800264"/>
    <w:rsid w:val="00801742"/>
    <w:rsid w:val="00801958"/>
    <w:rsid w:val="008027F5"/>
    <w:rsid w:val="00802CB7"/>
    <w:rsid w:val="00804621"/>
    <w:rsid w:val="00805E85"/>
    <w:rsid w:val="00805E8A"/>
    <w:rsid w:val="008121B3"/>
    <w:rsid w:val="00812276"/>
    <w:rsid w:val="0081231A"/>
    <w:rsid w:val="008125F1"/>
    <w:rsid w:val="008131C5"/>
    <w:rsid w:val="00814721"/>
    <w:rsid w:val="008149A6"/>
    <w:rsid w:val="00817AA6"/>
    <w:rsid w:val="00820D88"/>
    <w:rsid w:val="00820EA3"/>
    <w:rsid w:val="008221B7"/>
    <w:rsid w:val="008240D6"/>
    <w:rsid w:val="00825087"/>
    <w:rsid w:val="00826BE2"/>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8C3"/>
    <w:rsid w:val="0084508A"/>
    <w:rsid w:val="00845499"/>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630C"/>
    <w:rsid w:val="0088129A"/>
    <w:rsid w:val="00881BE1"/>
    <w:rsid w:val="008827BC"/>
    <w:rsid w:val="008829C1"/>
    <w:rsid w:val="0088322F"/>
    <w:rsid w:val="0088365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A8E"/>
    <w:rsid w:val="008B4A6D"/>
    <w:rsid w:val="008B4F02"/>
    <w:rsid w:val="008B50E3"/>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512E"/>
    <w:rsid w:val="008F5680"/>
    <w:rsid w:val="008F5C27"/>
    <w:rsid w:val="008F625F"/>
    <w:rsid w:val="008F7010"/>
    <w:rsid w:val="008F7701"/>
    <w:rsid w:val="008F7B92"/>
    <w:rsid w:val="00901825"/>
    <w:rsid w:val="009026FC"/>
    <w:rsid w:val="00902AA8"/>
    <w:rsid w:val="009037A0"/>
    <w:rsid w:val="00904A8C"/>
    <w:rsid w:val="00905111"/>
    <w:rsid w:val="0090614E"/>
    <w:rsid w:val="009065BF"/>
    <w:rsid w:val="00907169"/>
    <w:rsid w:val="00907DA1"/>
    <w:rsid w:val="0091066B"/>
    <w:rsid w:val="00910678"/>
    <w:rsid w:val="00911210"/>
    <w:rsid w:val="0091262A"/>
    <w:rsid w:val="00912914"/>
    <w:rsid w:val="00913FC4"/>
    <w:rsid w:val="00914F21"/>
    <w:rsid w:val="009154B7"/>
    <w:rsid w:val="00915AB6"/>
    <w:rsid w:val="00915BB4"/>
    <w:rsid w:val="0091655F"/>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3538"/>
    <w:rsid w:val="009345A7"/>
    <w:rsid w:val="00935E4C"/>
    <w:rsid w:val="009363C6"/>
    <w:rsid w:val="0093663A"/>
    <w:rsid w:val="009366EF"/>
    <w:rsid w:val="009378AE"/>
    <w:rsid w:val="009400AA"/>
    <w:rsid w:val="009409B3"/>
    <w:rsid w:val="009410D2"/>
    <w:rsid w:val="00941C8F"/>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061"/>
    <w:rsid w:val="009A5129"/>
    <w:rsid w:val="009A5A7B"/>
    <w:rsid w:val="009A5B3A"/>
    <w:rsid w:val="009A5BAD"/>
    <w:rsid w:val="009A5F5B"/>
    <w:rsid w:val="009A6208"/>
    <w:rsid w:val="009A6486"/>
    <w:rsid w:val="009A7C9C"/>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CD7"/>
    <w:rsid w:val="009F575B"/>
    <w:rsid w:val="009F601D"/>
    <w:rsid w:val="009F6035"/>
    <w:rsid w:val="009F7808"/>
    <w:rsid w:val="00A00AEF"/>
    <w:rsid w:val="00A02417"/>
    <w:rsid w:val="00A03005"/>
    <w:rsid w:val="00A0358B"/>
    <w:rsid w:val="00A03F57"/>
    <w:rsid w:val="00A0505E"/>
    <w:rsid w:val="00A1072B"/>
    <w:rsid w:val="00A1096F"/>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27A93"/>
    <w:rsid w:val="00A3189C"/>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6045F"/>
    <w:rsid w:val="00A60B6C"/>
    <w:rsid w:val="00A60BF8"/>
    <w:rsid w:val="00A610E6"/>
    <w:rsid w:val="00A6181E"/>
    <w:rsid w:val="00A623D4"/>
    <w:rsid w:val="00A63BF7"/>
    <w:rsid w:val="00A63D13"/>
    <w:rsid w:val="00A6426C"/>
    <w:rsid w:val="00A64C2C"/>
    <w:rsid w:val="00A64EC8"/>
    <w:rsid w:val="00A658D2"/>
    <w:rsid w:val="00A65BF5"/>
    <w:rsid w:val="00A67909"/>
    <w:rsid w:val="00A70728"/>
    <w:rsid w:val="00A71D51"/>
    <w:rsid w:val="00A72781"/>
    <w:rsid w:val="00A728FD"/>
    <w:rsid w:val="00A72FFA"/>
    <w:rsid w:val="00A7359E"/>
    <w:rsid w:val="00A75A55"/>
    <w:rsid w:val="00A75E8B"/>
    <w:rsid w:val="00A7686D"/>
    <w:rsid w:val="00A76CD7"/>
    <w:rsid w:val="00A7773C"/>
    <w:rsid w:val="00A77AE1"/>
    <w:rsid w:val="00A8042B"/>
    <w:rsid w:val="00A80463"/>
    <w:rsid w:val="00A81E17"/>
    <w:rsid w:val="00A8235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0217"/>
    <w:rsid w:val="00AA1283"/>
    <w:rsid w:val="00AA24D2"/>
    <w:rsid w:val="00AA4036"/>
    <w:rsid w:val="00AA495B"/>
    <w:rsid w:val="00AA4DE1"/>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B7DC0"/>
    <w:rsid w:val="00AC0854"/>
    <w:rsid w:val="00AC0A2A"/>
    <w:rsid w:val="00AC1D9F"/>
    <w:rsid w:val="00AC3111"/>
    <w:rsid w:val="00AC3942"/>
    <w:rsid w:val="00AC5843"/>
    <w:rsid w:val="00AC5B27"/>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07C2"/>
    <w:rsid w:val="00AE0EF7"/>
    <w:rsid w:val="00AE1CE0"/>
    <w:rsid w:val="00AE2CB3"/>
    <w:rsid w:val="00AE363A"/>
    <w:rsid w:val="00AE3803"/>
    <w:rsid w:val="00AE3D32"/>
    <w:rsid w:val="00AE41AA"/>
    <w:rsid w:val="00AE44A3"/>
    <w:rsid w:val="00AE4695"/>
    <w:rsid w:val="00AE4CD6"/>
    <w:rsid w:val="00AE4FEA"/>
    <w:rsid w:val="00AE67FE"/>
    <w:rsid w:val="00AF0101"/>
    <w:rsid w:val="00AF0161"/>
    <w:rsid w:val="00AF1FF7"/>
    <w:rsid w:val="00AF2ACA"/>
    <w:rsid w:val="00AF2C2B"/>
    <w:rsid w:val="00AF3261"/>
    <w:rsid w:val="00AF396E"/>
    <w:rsid w:val="00AF5424"/>
    <w:rsid w:val="00AF54C7"/>
    <w:rsid w:val="00AF567A"/>
    <w:rsid w:val="00AF5FED"/>
    <w:rsid w:val="00AF743E"/>
    <w:rsid w:val="00AF7832"/>
    <w:rsid w:val="00B0178E"/>
    <w:rsid w:val="00B02AA5"/>
    <w:rsid w:val="00B04B13"/>
    <w:rsid w:val="00B04D08"/>
    <w:rsid w:val="00B04FD3"/>
    <w:rsid w:val="00B05FBA"/>
    <w:rsid w:val="00B0620A"/>
    <w:rsid w:val="00B06DA9"/>
    <w:rsid w:val="00B114D5"/>
    <w:rsid w:val="00B11619"/>
    <w:rsid w:val="00B1269E"/>
    <w:rsid w:val="00B12711"/>
    <w:rsid w:val="00B1358F"/>
    <w:rsid w:val="00B13836"/>
    <w:rsid w:val="00B13D30"/>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466D"/>
    <w:rsid w:val="00B349A8"/>
    <w:rsid w:val="00B3530A"/>
    <w:rsid w:val="00B359E5"/>
    <w:rsid w:val="00B361C2"/>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81E56"/>
    <w:rsid w:val="00B82DAA"/>
    <w:rsid w:val="00B82F38"/>
    <w:rsid w:val="00B83665"/>
    <w:rsid w:val="00B840C8"/>
    <w:rsid w:val="00B84AE5"/>
    <w:rsid w:val="00B85B65"/>
    <w:rsid w:val="00B85D9B"/>
    <w:rsid w:val="00B86352"/>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D5A"/>
    <w:rsid w:val="00BC29B4"/>
    <w:rsid w:val="00BC3811"/>
    <w:rsid w:val="00BC4086"/>
    <w:rsid w:val="00BD25F9"/>
    <w:rsid w:val="00BD28C0"/>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373E"/>
    <w:rsid w:val="00C34FFA"/>
    <w:rsid w:val="00C35027"/>
    <w:rsid w:val="00C352B4"/>
    <w:rsid w:val="00C35CB9"/>
    <w:rsid w:val="00C35DFB"/>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078E"/>
    <w:rsid w:val="00C52B1E"/>
    <w:rsid w:val="00C52EB4"/>
    <w:rsid w:val="00C53734"/>
    <w:rsid w:val="00C542F5"/>
    <w:rsid w:val="00C54709"/>
    <w:rsid w:val="00C54F57"/>
    <w:rsid w:val="00C607F8"/>
    <w:rsid w:val="00C60947"/>
    <w:rsid w:val="00C60BE6"/>
    <w:rsid w:val="00C6134A"/>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6C41"/>
    <w:rsid w:val="00C976C4"/>
    <w:rsid w:val="00C97809"/>
    <w:rsid w:val="00CA1855"/>
    <w:rsid w:val="00CA1E81"/>
    <w:rsid w:val="00CA252E"/>
    <w:rsid w:val="00CA288D"/>
    <w:rsid w:val="00CA2A6D"/>
    <w:rsid w:val="00CA3E5E"/>
    <w:rsid w:val="00CA403C"/>
    <w:rsid w:val="00CA455B"/>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454D"/>
    <w:rsid w:val="00CC4DC0"/>
    <w:rsid w:val="00CC5077"/>
    <w:rsid w:val="00CC553E"/>
    <w:rsid w:val="00CC56EC"/>
    <w:rsid w:val="00CC5871"/>
    <w:rsid w:val="00CC61CF"/>
    <w:rsid w:val="00CC66C1"/>
    <w:rsid w:val="00CD032A"/>
    <w:rsid w:val="00CD05AB"/>
    <w:rsid w:val="00CD09FA"/>
    <w:rsid w:val="00CD2660"/>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07156"/>
    <w:rsid w:val="00D10E5D"/>
    <w:rsid w:val="00D1196F"/>
    <w:rsid w:val="00D12654"/>
    <w:rsid w:val="00D129B9"/>
    <w:rsid w:val="00D12B69"/>
    <w:rsid w:val="00D12F5F"/>
    <w:rsid w:val="00D13457"/>
    <w:rsid w:val="00D1544A"/>
    <w:rsid w:val="00D159FB"/>
    <w:rsid w:val="00D16434"/>
    <w:rsid w:val="00D1771C"/>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857"/>
    <w:rsid w:val="00D36DDB"/>
    <w:rsid w:val="00D36E2D"/>
    <w:rsid w:val="00D370D4"/>
    <w:rsid w:val="00D4141F"/>
    <w:rsid w:val="00D41E16"/>
    <w:rsid w:val="00D420CE"/>
    <w:rsid w:val="00D4275E"/>
    <w:rsid w:val="00D42FB7"/>
    <w:rsid w:val="00D43689"/>
    <w:rsid w:val="00D4386A"/>
    <w:rsid w:val="00D43E27"/>
    <w:rsid w:val="00D452F9"/>
    <w:rsid w:val="00D455B9"/>
    <w:rsid w:val="00D457BC"/>
    <w:rsid w:val="00D45C52"/>
    <w:rsid w:val="00D4653F"/>
    <w:rsid w:val="00D46861"/>
    <w:rsid w:val="00D46E8B"/>
    <w:rsid w:val="00D47EE1"/>
    <w:rsid w:val="00D51935"/>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120"/>
    <w:rsid w:val="00D74141"/>
    <w:rsid w:val="00D745AB"/>
    <w:rsid w:val="00D745BE"/>
    <w:rsid w:val="00D75558"/>
    <w:rsid w:val="00D760E6"/>
    <w:rsid w:val="00D7678F"/>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A7338"/>
    <w:rsid w:val="00DB0F98"/>
    <w:rsid w:val="00DB1F3B"/>
    <w:rsid w:val="00DB21E9"/>
    <w:rsid w:val="00DB2646"/>
    <w:rsid w:val="00DB3282"/>
    <w:rsid w:val="00DB34FF"/>
    <w:rsid w:val="00DB364B"/>
    <w:rsid w:val="00DB40E9"/>
    <w:rsid w:val="00DB4768"/>
    <w:rsid w:val="00DB5495"/>
    <w:rsid w:val="00DB58E6"/>
    <w:rsid w:val="00DB5E47"/>
    <w:rsid w:val="00DB6BCD"/>
    <w:rsid w:val="00DC02B7"/>
    <w:rsid w:val="00DC04E1"/>
    <w:rsid w:val="00DC16EA"/>
    <w:rsid w:val="00DC2219"/>
    <w:rsid w:val="00DC2234"/>
    <w:rsid w:val="00DC3519"/>
    <w:rsid w:val="00DC4E4D"/>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6295"/>
    <w:rsid w:val="00DF1D88"/>
    <w:rsid w:val="00DF1F2E"/>
    <w:rsid w:val="00DF2EE4"/>
    <w:rsid w:val="00DF3070"/>
    <w:rsid w:val="00DF3EFF"/>
    <w:rsid w:val="00DF4471"/>
    <w:rsid w:val="00DF5549"/>
    <w:rsid w:val="00DF563E"/>
    <w:rsid w:val="00DF5A3F"/>
    <w:rsid w:val="00DF675B"/>
    <w:rsid w:val="00E002CC"/>
    <w:rsid w:val="00E0037B"/>
    <w:rsid w:val="00E02A98"/>
    <w:rsid w:val="00E02AE2"/>
    <w:rsid w:val="00E046AB"/>
    <w:rsid w:val="00E0579F"/>
    <w:rsid w:val="00E06D3E"/>
    <w:rsid w:val="00E06EA9"/>
    <w:rsid w:val="00E078AE"/>
    <w:rsid w:val="00E07D61"/>
    <w:rsid w:val="00E1053C"/>
    <w:rsid w:val="00E1281B"/>
    <w:rsid w:val="00E12A24"/>
    <w:rsid w:val="00E12B6C"/>
    <w:rsid w:val="00E1381F"/>
    <w:rsid w:val="00E13C94"/>
    <w:rsid w:val="00E14504"/>
    <w:rsid w:val="00E1461A"/>
    <w:rsid w:val="00E15A3A"/>
    <w:rsid w:val="00E15B85"/>
    <w:rsid w:val="00E16A15"/>
    <w:rsid w:val="00E1797B"/>
    <w:rsid w:val="00E17A59"/>
    <w:rsid w:val="00E20CA7"/>
    <w:rsid w:val="00E20E34"/>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131A"/>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0A4E"/>
    <w:rsid w:val="00E617DB"/>
    <w:rsid w:val="00E624DF"/>
    <w:rsid w:val="00E627B7"/>
    <w:rsid w:val="00E62E9D"/>
    <w:rsid w:val="00E63477"/>
    <w:rsid w:val="00E64238"/>
    <w:rsid w:val="00E645F5"/>
    <w:rsid w:val="00E6544A"/>
    <w:rsid w:val="00E658B3"/>
    <w:rsid w:val="00E70F07"/>
    <w:rsid w:val="00E7179C"/>
    <w:rsid w:val="00E72B04"/>
    <w:rsid w:val="00E733DE"/>
    <w:rsid w:val="00E73813"/>
    <w:rsid w:val="00E7423A"/>
    <w:rsid w:val="00E7500F"/>
    <w:rsid w:val="00E76568"/>
    <w:rsid w:val="00E76C8C"/>
    <w:rsid w:val="00E7767A"/>
    <w:rsid w:val="00E8060E"/>
    <w:rsid w:val="00E81553"/>
    <w:rsid w:val="00E81D40"/>
    <w:rsid w:val="00E82599"/>
    <w:rsid w:val="00E828C5"/>
    <w:rsid w:val="00E834B6"/>
    <w:rsid w:val="00E846C1"/>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7898"/>
    <w:rsid w:val="00EA090E"/>
    <w:rsid w:val="00EA12F8"/>
    <w:rsid w:val="00EA16D6"/>
    <w:rsid w:val="00EA1E56"/>
    <w:rsid w:val="00EA2C75"/>
    <w:rsid w:val="00EA30DB"/>
    <w:rsid w:val="00EA5170"/>
    <w:rsid w:val="00EA6842"/>
    <w:rsid w:val="00EA6CD5"/>
    <w:rsid w:val="00EA6D2B"/>
    <w:rsid w:val="00EA711B"/>
    <w:rsid w:val="00EA7CB1"/>
    <w:rsid w:val="00EA7DEB"/>
    <w:rsid w:val="00EB0CD0"/>
    <w:rsid w:val="00EB1978"/>
    <w:rsid w:val="00EB1FA6"/>
    <w:rsid w:val="00EB2CB5"/>
    <w:rsid w:val="00EB448C"/>
    <w:rsid w:val="00EB51A0"/>
    <w:rsid w:val="00EB5333"/>
    <w:rsid w:val="00EB5686"/>
    <w:rsid w:val="00EB5867"/>
    <w:rsid w:val="00EB6442"/>
    <w:rsid w:val="00EB6A64"/>
    <w:rsid w:val="00EB7357"/>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3017"/>
    <w:rsid w:val="00ED458E"/>
    <w:rsid w:val="00EE0056"/>
    <w:rsid w:val="00EE0EF2"/>
    <w:rsid w:val="00EE1BDB"/>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2F63"/>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049"/>
    <w:rsid w:val="00F3535D"/>
    <w:rsid w:val="00F3536F"/>
    <w:rsid w:val="00F3569F"/>
    <w:rsid w:val="00F35D9A"/>
    <w:rsid w:val="00F37025"/>
    <w:rsid w:val="00F37CBB"/>
    <w:rsid w:val="00F40C4A"/>
    <w:rsid w:val="00F41661"/>
    <w:rsid w:val="00F41B37"/>
    <w:rsid w:val="00F41B41"/>
    <w:rsid w:val="00F43A53"/>
    <w:rsid w:val="00F44606"/>
    <w:rsid w:val="00F44729"/>
    <w:rsid w:val="00F45493"/>
    <w:rsid w:val="00F45B13"/>
    <w:rsid w:val="00F47A4D"/>
    <w:rsid w:val="00F506F2"/>
    <w:rsid w:val="00F50A1A"/>
    <w:rsid w:val="00F52195"/>
    <w:rsid w:val="00F52BF0"/>
    <w:rsid w:val="00F54096"/>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D3D"/>
    <w:rsid w:val="00F81065"/>
    <w:rsid w:val="00F81389"/>
    <w:rsid w:val="00F82CDB"/>
    <w:rsid w:val="00F82FF4"/>
    <w:rsid w:val="00F857AA"/>
    <w:rsid w:val="00F8651B"/>
    <w:rsid w:val="00F86A7D"/>
    <w:rsid w:val="00F87F86"/>
    <w:rsid w:val="00F92FF5"/>
    <w:rsid w:val="00F93235"/>
    <w:rsid w:val="00F94B85"/>
    <w:rsid w:val="00F95C8A"/>
    <w:rsid w:val="00F95D3F"/>
    <w:rsid w:val="00F95D52"/>
    <w:rsid w:val="00F95EDD"/>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locked/>
    <w:rsid w:val="00EF2F63"/>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7489359">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1564623">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485051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52123621">
      <w:bodyDiv w:val="1"/>
      <w:marLeft w:val="0"/>
      <w:marRight w:val="0"/>
      <w:marTop w:val="0"/>
      <w:marBottom w:val="0"/>
      <w:divBdr>
        <w:top w:val="none" w:sz="0" w:space="0" w:color="auto"/>
        <w:left w:val="none" w:sz="0" w:space="0" w:color="auto"/>
        <w:bottom w:val="none" w:sz="0" w:space="0" w:color="auto"/>
        <w:right w:val="none" w:sz="0" w:space="0" w:color="auto"/>
      </w:divBdr>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9DF843-2E2A-4109-99C7-A245BF71C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800</Words>
  <Characters>4564</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DEMPO HIROSHI(傅寳　浩史)</cp:lastModifiedBy>
  <cp:revision>8</cp:revision>
  <cp:lastPrinted>2014-09-10T09:04:00Z</cp:lastPrinted>
  <dcterms:created xsi:type="dcterms:W3CDTF">2022-05-04T07:49:00Z</dcterms:created>
  <dcterms:modified xsi:type="dcterms:W3CDTF">2022-05-06T03:51:00Z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